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四川省注册税务师行业30年发展成果展览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实施方案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为庆祝中国共产党成立100周年，推进行业党建和行业高质量发展，行业党委和协会决定举办“四川省税务师行业30年发展成果展览”。特制定本方案。</w:t>
      </w:r>
    </w:p>
    <w:p>
      <w:pPr>
        <w:ind w:firstLine="602" w:firstLineChars="20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一、展览目的：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通过行业发展成果展示，反映行业发展成就，弘扬行业文化、树立行业形象、提振发展信心、凝聚智慧力量，推进行业高质量发展，向党的100周年华诞献礼。</w:t>
      </w:r>
    </w:p>
    <w:p>
      <w:pPr>
        <w:numPr>
          <w:ilvl w:val="0"/>
          <w:numId w:val="1"/>
        </w:numPr>
        <w:ind w:firstLine="602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展览时间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：2021年6-7月。</w:t>
      </w:r>
    </w:p>
    <w:p>
      <w:pPr>
        <w:numPr>
          <w:ilvl w:val="0"/>
          <w:numId w:val="1"/>
        </w:numPr>
        <w:ind w:firstLine="602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展览地点：四川省税务干部学校郫都区分校（暂定）。</w:t>
      </w:r>
    </w:p>
    <w:p>
      <w:pPr>
        <w:numPr>
          <w:ilvl w:val="0"/>
          <w:numId w:val="1"/>
        </w:numPr>
        <w:ind w:left="0" w:leftChars="0" w:firstLine="602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参展对象：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全省税务师事务所。</w:t>
      </w:r>
    </w:p>
    <w:p>
      <w:pPr>
        <w:numPr>
          <w:ilvl w:val="0"/>
          <w:numId w:val="1"/>
        </w:numPr>
        <w:ind w:left="0" w:leftChars="0" w:firstLine="602" w:firstLineChars="20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展览内容：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规模能力：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服务客户数量、结构（经济类型、性质），事务所收入总额（师均、人均经营收入）、利润总额、缴纳税额、解决就业、办公场所等。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业务结构：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服务模式、业务范围、领域、类别、高端客户占比等。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服务对象：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服务对象经营销售总额、利润总额、缴纳税款、员工人数等。调增调减服务对象应纳税额。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人才队伍：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事务所员工人数、结构及占比（学历、年龄、资质）。获得各种证书情况。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行业文化：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公司理念、行为准则、服务宗旨、警言警句；制度汇编，原创摄影、诗歌、书画、书籍及相关作品等。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荣誉表彰：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事务所和员工受到市（县）级以上的表彰、客户褒奖（牌匾、证书、感谢信、评语等）。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创新成果：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品牌项目、经典案例、理论文集、涉税专业服务软件产品等。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党建工作：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党建制度、“三会一课”记录簿、党建活动场景、照片图片等。</w:t>
      </w:r>
    </w:p>
    <w:p>
      <w:pPr>
        <w:numPr>
          <w:ilvl w:val="0"/>
          <w:numId w:val="2"/>
        </w:numPr>
        <w:ind w:left="0" w:leftChars="0" w:firstLine="419" w:firstLineChars="139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公益活动：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扶贫攻坚、公益培训（历年数据、现场图片等）、扶贫济困、爱心捐赠、抗疫捐赠等累计直接投入和所获证书（票据）、受赠人感言、表扬信件、现场图片等。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以上内容不要求面面俱到，鼓励结合自身实际积极创意，注重突出特色亮点、展示行业特点风貌。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六、展览载体：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分为静态展示和动态展示两大类型</w:t>
      </w:r>
    </w:p>
    <w:p>
      <w:pPr>
        <w:numPr>
          <w:ilvl w:val="0"/>
          <w:numId w:val="3"/>
        </w:numPr>
        <w:ind w:left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静态类型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1.数据对比：表格、图形（如柱形图、饼形图、波形图）均可，直观、清晰、美观为原则。数据对比可根据事务所成立时间而定：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按公司发展阶段（如创业阶段、转型阶段、高质量发展阶段）；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按公司成立与2020年对比，以每5年或10年为一个阶段；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同历年平均增长速度相比较。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2.实物展示：凡代表行业成长与发展的实物均可入展（附上文字说明），如工作记录本（党建、业务）、业务报告、员工手册、规章制度、宣传期刊等，做到能展尽展。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3.文字材料：公司发展工作总结、征文集（员工从业经历和成长体会等）、论文集（经典案例、业务文章）、典型人物事迹介绍（专家团队、业务骨干、先进典型、党外代表人士）。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4.图片展示：党建、公益、文化活动、员工队伍、新旧办公场所、设施设备等场景图片对比。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（二）动态类型：宣传片、短视频、抖音、小程序等视听作品。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七、参展形式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以整体+特色的形式进行。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（一）全省行业30年整体成果收集、整理和展出由协会秘书处负责。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（二）市州以联络处为单位，原则上每个联络处一个展位，由联络处主任负责牵头，动员组织本辖区参展工作。可根据联络处的不同情况采取以下形式。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联络处整体联合参展，汇集辖区各事务所展品统筹策划、整体布局、按内容分栏目归类展示，在展品说明上标注事务所名称。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2.以联络处为单位，组织辖区事务所设置特色展览，每个展览有亮点、有特点、不雷同。其他展品再按类别分栏目展示。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Chars="200" w:right="0" w:rightChars="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 xml:space="preserve">  3. 每个联络处可重点推荐1-2个高质量发展示范事务所，展出内容丰满、自成规模体系的展品，突出示范效应；其他展品按内容归类组合展示。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Chars="200" w:right="0" w:rightChars="0" w:firstLine="301" w:firstLineChars="1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八、工作步骤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准备阶段：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1月10日-3月30日，①制定成果展览方案、征求联络处意见；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联络处、事务所宣传发动、确定参展负责人和联系人；联络处制定参展方案、收集展品。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实施阶段：3月30日-4月10日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，联络处提交《展品清单》和《参展方案》。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2410" w:leftChars="287" w:right="0" w:hanging="1807" w:hangingChars="6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4月10日-4月30日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，①展览办公室了解各联络处参展内容，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提出调整补充建议；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联络处调整、修改参展相关内容方案。③确定展览设计公司和展场。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4月30日-5月20日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，①领导小组听取联络处准备工作情况汇报②确定展览设计方案。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5月20日-5月30日，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制作邀请函、展品评比选票及相关工作准备。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5月30日-6月25日，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检查督促联络处准备工作情况，展品送达展场，现场布展。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2396" w:leftChars="284" w:right="0" w:hanging="1800" w:hangingChars="6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以上时间根据情况可提前交叉进行，但不能延后。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2403" w:leftChars="284" w:right="0" w:hanging="1807" w:hangingChars="6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展示阶段：6-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7月,全程摄像、拍照、收集反映、制作宣传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2403" w:leftChars="284" w:right="0" w:hanging="1807" w:hangingChars="6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展位维护：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各联络处组织所属参展事务所负责展位、展品维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护、回收、归还；展出过程中的讲解。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2403" w:leftChars="284" w:right="0" w:hanging="1807" w:hangingChars="6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组织评比：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组织对展位展品评比，评出一、二、三等奖，予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以一定奖励。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九、有关要求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一）举办“四川省注册税务师行业发展30年成果展览”，既是总结回顾行业发展成就，更是向党的100周年华诞献礼，要把成果展示的过程当作回顾行业轨迹、交流成长经验、总结发展成果、宣传行业贡献、树立行业形象、扩大行业影响的一件大事，积极参与、认真负责、全力做好。省协会成立展览工作领导小组，下设办公室，负责组织、协调，开展具体工作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各联络处是参展主体，联络处主任是第一责任人，要认真履职尽责，成立展览专门班子，抓紧抓实抓到位。各党支部、联络处、事务所要互相配合、统筹谋划、展出特色；全体从业人员要踊跃参与，献计献策、提供展品、参与服务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（三）要高度重视展览质量，展位庄重朴实、展品丰富实在，突出时代性、专业性、代表性，彰显行业筚路蓝缕、砥砺奋进、创新成长的真实历程，办出特色特点、办出精彩纷呈。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rightChars="0"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（四）展场、展位由协会根据各联络处上报方案及需求统筹规划、总体设计、统一安排，经费由协会统一负责。展品及展出所需设备（如播放宣传片、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视频、抖音所需设备）由联络处及参展单位自行落实。展品及相关设施设备在展出期间，由联络处自行管理和归还。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Chars="-316" w:right="0" w:righ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3FB8A"/>
    <w:multiLevelType w:val="singleLevel"/>
    <w:tmpl w:val="8E73FB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A334B36"/>
    <w:multiLevelType w:val="singleLevel"/>
    <w:tmpl w:val="BA334B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FDE3E07"/>
    <w:multiLevelType w:val="singleLevel"/>
    <w:tmpl w:val="BFDE3E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5B50B48"/>
    <w:multiLevelType w:val="singleLevel"/>
    <w:tmpl w:val="75B50B4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082C"/>
    <w:rsid w:val="019E082C"/>
    <w:rsid w:val="0F080623"/>
    <w:rsid w:val="13FB1524"/>
    <w:rsid w:val="18457B71"/>
    <w:rsid w:val="1A1852BC"/>
    <w:rsid w:val="2A2D78AC"/>
    <w:rsid w:val="38041397"/>
    <w:rsid w:val="43C41D3C"/>
    <w:rsid w:val="5F1E017E"/>
    <w:rsid w:val="6AA14A77"/>
    <w:rsid w:val="6DB2110D"/>
    <w:rsid w:val="75CB0DE3"/>
    <w:rsid w:val="7BE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2020-12-28T01:10:00Z</dcterms:created>
  <dc:creator>清风明月</dc:creator>
  <cp:lastModifiedBy>Afra</cp:lastModifiedBy>
  <cp:lastPrinted>2021-01-26T07:36:44Z</cp:lastPrinted>
  <dcterms:modified xsi:type="dcterms:W3CDTF">2021-01-26T07:58:59Z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