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0"/>
        <w:rPr>
          <w:rFonts w:ascii="仿宋" w:hAnsi="仿宋" w:eastAsia="仿宋" w:cs="宋体"/>
          <w:b/>
          <w:bCs/>
          <w:color w:val="333333"/>
          <w:kern w:val="36"/>
          <w:sz w:val="36"/>
          <w:szCs w:val="36"/>
        </w:rPr>
      </w:pPr>
      <w:bookmarkStart w:id="18" w:name="_GoBack"/>
      <w:r>
        <w:rPr>
          <w:rFonts w:hint="eastAsia" w:ascii="仿宋" w:hAnsi="仿宋" w:eastAsia="仿宋" w:cs="宋体"/>
          <w:b/>
          <w:bCs/>
          <w:color w:val="333333"/>
          <w:kern w:val="36"/>
          <w:sz w:val="36"/>
          <w:szCs w:val="36"/>
        </w:rPr>
        <w:t>企业重组税收策划业务指引</w:t>
      </w:r>
    </w:p>
    <w:p>
      <w:pPr>
        <w:widowControl/>
        <w:shd w:val="clear" w:color="auto" w:fill="FFFFFF"/>
        <w:spacing w:line="360" w:lineRule="auto"/>
        <w:ind w:left="420"/>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——税务师行业涉税专业服务规范第</w:t>
      </w:r>
      <w:r>
        <w:rPr>
          <w:rFonts w:ascii="仿宋" w:hAnsi="仿宋" w:eastAsia="仿宋" w:cs="宋体"/>
          <w:b/>
          <w:bCs/>
          <w:color w:val="333333"/>
          <w:kern w:val="36"/>
          <w:sz w:val="36"/>
          <w:szCs w:val="36"/>
        </w:rPr>
        <w:t>3.4.2</w:t>
      </w:r>
      <w:r>
        <w:rPr>
          <w:rFonts w:hint="eastAsia" w:ascii="仿宋" w:hAnsi="仿宋" w:eastAsia="仿宋" w:cs="宋体"/>
          <w:b/>
          <w:bCs/>
          <w:color w:val="333333"/>
          <w:kern w:val="36"/>
          <w:sz w:val="36"/>
          <w:szCs w:val="36"/>
        </w:rPr>
        <w:t>号</w:t>
      </w:r>
    </w:p>
    <w:p>
      <w:pPr>
        <w:widowControl/>
        <w:shd w:val="clear" w:color="auto" w:fill="FFFFFF"/>
        <w:spacing w:line="360" w:lineRule="auto"/>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（试行）</w:t>
      </w:r>
      <w:bookmarkEnd w:id="18"/>
    </w:p>
    <w:p/>
    <w:p>
      <w:pPr>
        <w:widowControl/>
        <w:shd w:val="clear" w:color="auto" w:fill="FFFFFF"/>
        <w:spacing w:line="360" w:lineRule="auto"/>
        <w:jc w:val="center"/>
        <w:outlineLvl w:val="1"/>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第一章</w:t>
      </w:r>
      <w:r>
        <w:rPr>
          <w:rFonts w:hint="eastAsia" w:ascii="宋体" w:hAnsi="宋体" w:eastAsia="宋体" w:cs="宋体"/>
          <w:b/>
          <w:bCs/>
          <w:color w:val="333333"/>
          <w:kern w:val="0"/>
          <w:sz w:val="32"/>
          <w:szCs w:val="32"/>
        </w:rPr>
        <w:t>  </w:t>
      </w:r>
      <w:r>
        <w:rPr>
          <w:rFonts w:hint="eastAsia" w:ascii="仿宋" w:hAnsi="仿宋" w:eastAsia="仿宋" w:cs="宋体"/>
          <w:b/>
          <w:bCs/>
          <w:color w:val="333333"/>
          <w:kern w:val="0"/>
          <w:sz w:val="32"/>
          <w:szCs w:val="32"/>
        </w:rPr>
        <w:t>总</w:t>
      </w:r>
      <w:r>
        <w:rPr>
          <w:rFonts w:hint="eastAsia" w:ascii="宋体" w:hAnsi="宋体" w:eastAsia="宋体" w:cs="宋体"/>
          <w:b/>
          <w:bCs/>
          <w:color w:val="333333"/>
          <w:kern w:val="0"/>
          <w:sz w:val="32"/>
          <w:szCs w:val="32"/>
        </w:rPr>
        <w:t> </w:t>
      </w:r>
      <w:r>
        <w:rPr>
          <w:rFonts w:hint="eastAsia" w:ascii="仿宋" w:hAnsi="仿宋" w:eastAsia="仿宋" w:cs="宋体"/>
          <w:b/>
          <w:bCs/>
          <w:color w:val="333333"/>
          <w:kern w:val="0"/>
          <w:sz w:val="32"/>
          <w:szCs w:val="32"/>
        </w:rPr>
        <w:t>则</w:t>
      </w:r>
    </w:p>
    <w:p>
      <w:pPr>
        <w:widowControl/>
        <w:shd w:val="clear" w:color="auto" w:fill="FFFFFF"/>
        <w:spacing w:line="360" w:lineRule="auto"/>
        <w:ind w:firstLine="643" w:firstLineChars="200"/>
        <w:jc w:val="left"/>
        <w:rPr>
          <w:rFonts w:ascii="仿宋" w:hAnsi="仿宋" w:eastAsia="仿宋" w:cs="宋体"/>
          <w:color w:val="000000"/>
          <w:kern w:val="0"/>
          <w:sz w:val="32"/>
          <w:szCs w:val="32"/>
        </w:rPr>
      </w:pPr>
      <w:r>
        <w:rPr>
          <w:rFonts w:hint="eastAsia" w:ascii="仿宋" w:hAnsi="仿宋" w:eastAsia="仿宋" w:cs="宋体"/>
          <w:b/>
          <w:bCs/>
          <w:color w:val="333333"/>
          <w:kern w:val="0"/>
          <w:sz w:val="32"/>
          <w:szCs w:val="32"/>
        </w:rPr>
        <w:t>第一条</w:t>
      </w:r>
      <w:r>
        <w:rPr>
          <w:rFonts w:hint="eastAsia" w:ascii="宋体" w:hAnsi="宋体" w:eastAsia="宋体" w:cs="宋体"/>
          <w:b/>
          <w:bCs/>
          <w:color w:val="333333"/>
          <w:kern w:val="0"/>
          <w:sz w:val="32"/>
          <w:szCs w:val="32"/>
        </w:rPr>
        <w:t> </w:t>
      </w:r>
      <w:r>
        <w:rPr>
          <w:rFonts w:hint="eastAsia" w:ascii="仿宋" w:hAnsi="仿宋" w:eastAsia="仿宋" w:cs="宋体"/>
          <w:color w:val="000000"/>
          <w:kern w:val="0"/>
          <w:sz w:val="32"/>
          <w:szCs w:val="32"/>
        </w:rPr>
        <w:t>为了规范税务师事务所及其具有资质的涉税服务人员（以下简称“涉税服务人员”）提供企业重组税收策划业务执业行为，提高执业质量、防范执业风险，依据《涉税专业服务监管办法(试行)》（国家税务总局公告2017年第13号）和中国注册税务师协会《税务师行业涉税专业服务基本指引》、《税收策划业务指引（试行）》，制定本指引。</w:t>
      </w:r>
    </w:p>
    <w:p>
      <w:pPr>
        <w:widowControl/>
        <w:shd w:val="clear" w:color="auto" w:fill="FFFFFF"/>
        <w:spacing w:line="360" w:lineRule="auto"/>
        <w:ind w:firstLine="643" w:firstLineChars="200"/>
        <w:jc w:val="left"/>
        <w:rPr>
          <w:rFonts w:ascii="仿宋" w:hAnsi="仿宋" w:eastAsia="仿宋" w:cs="宋体"/>
          <w:color w:val="000000"/>
          <w:kern w:val="0"/>
          <w:sz w:val="32"/>
          <w:szCs w:val="32"/>
        </w:rPr>
      </w:pPr>
      <w:r>
        <w:rPr>
          <w:rFonts w:hint="eastAsia" w:ascii="仿宋" w:hAnsi="仿宋" w:eastAsia="仿宋" w:cs="宋体"/>
          <w:b/>
          <w:bCs/>
          <w:color w:val="333333"/>
          <w:kern w:val="0"/>
          <w:sz w:val="32"/>
          <w:szCs w:val="32"/>
        </w:rPr>
        <w:t>第二条</w:t>
      </w:r>
      <w:r>
        <w:rPr>
          <w:rFonts w:hint="eastAsia" w:ascii="宋体" w:hAnsi="宋体" w:eastAsia="宋体" w:cs="宋体"/>
          <w:b/>
          <w:bCs/>
          <w:color w:val="333333"/>
          <w:kern w:val="0"/>
          <w:sz w:val="32"/>
          <w:szCs w:val="32"/>
        </w:rPr>
        <w:t> </w:t>
      </w:r>
      <w:r>
        <w:rPr>
          <w:rFonts w:hint="eastAsia" w:ascii="仿宋" w:hAnsi="仿宋" w:eastAsia="仿宋" w:cs="宋体"/>
          <w:color w:val="000000"/>
          <w:kern w:val="0"/>
          <w:sz w:val="32"/>
          <w:szCs w:val="32"/>
        </w:rPr>
        <w:t>税务师事务所及其涉税服务人员承办企业重组税收策划业务适用本指引。</w:t>
      </w:r>
    </w:p>
    <w:p>
      <w:pPr>
        <w:snapToGrid w:val="0"/>
        <w:spacing w:line="360" w:lineRule="auto"/>
        <w:ind w:firstLine="660"/>
        <w:rPr>
          <w:rFonts w:ascii="仿宋" w:hAnsi="仿宋" w:eastAsia="仿宋"/>
          <w:kern w:val="0"/>
          <w:sz w:val="32"/>
          <w:szCs w:val="32"/>
        </w:rPr>
      </w:pPr>
      <w:r>
        <w:rPr>
          <w:rFonts w:hint="eastAsia" w:ascii="仿宋" w:hAnsi="仿宋" w:eastAsia="仿宋"/>
          <w:b/>
          <w:sz w:val="32"/>
          <w:szCs w:val="32"/>
        </w:rPr>
        <w:t xml:space="preserve">第三条 </w:t>
      </w:r>
      <w:r>
        <w:rPr>
          <w:rFonts w:hint="eastAsia" w:ascii="仿宋" w:hAnsi="仿宋" w:eastAsia="仿宋"/>
          <w:sz w:val="32"/>
          <w:szCs w:val="32"/>
        </w:rPr>
        <w:t>实施</w:t>
      </w:r>
      <w:r>
        <w:rPr>
          <w:rFonts w:hint="eastAsia" w:ascii="仿宋" w:hAnsi="仿宋" w:eastAsia="仿宋" w:cs="宋体"/>
          <w:color w:val="000000"/>
          <w:kern w:val="0"/>
          <w:sz w:val="32"/>
          <w:szCs w:val="32"/>
        </w:rPr>
        <w:t>企业重组税收策划业务</w:t>
      </w:r>
      <w:r>
        <w:rPr>
          <w:rFonts w:hint="eastAsia" w:ascii="仿宋" w:hAnsi="仿宋" w:eastAsia="仿宋"/>
          <w:kern w:val="0"/>
          <w:sz w:val="32"/>
          <w:szCs w:val="32"/>
        </w:rPr>
        <w:t>中，</w:t>
      </w:r>
      <w:r>
        <w:rPr>
          <w:rFonts w:hint="eastAsia" w:ascii="仿宋" w:hAnsi="仿宋" w:eastAsia="仿宋" w:cs="宋体"/>
          <w:color w:val="000000"/>
          <w:kern w:val="0"/>
          <w:sz w:val="32"/>
          <w:szCs w:val="32"/>
        </w:rPr>
        <w:t>税务师事务所及其涉税服务人员除</w:t>
      </w:r>
      <w:r>
        <w:rPr>
          <w:rFonts w:hint="eastAsia" w:ascii="仿宋" w:hAnsi="仿宋" w:eastAsia="仿宋"/>
          <w:kern w:val="0"/>
          <w:sz w:val="32"/>
          <w:szCs w:val="32"/>
        </w:rPr>
        <w:t>应当遵循合法合理、客观独立、审慎胜任、诚实信用等基本原则外，还应根据业务性质坚持以下原则：</w:t>
      </w:r>
    </w:p>
    <w:p>
      <w:pPr>
        <w:snapToGrid w:val="0"/>
        <w:spacing w:line="360" w:lineRule="auto"/>
        <w:ind w:firstLine="660"/>
        <w:rPr>
          <w:rFonts w:ascii="仿宋" w:hAnsi="仿宋" w:eastAsia="仿宋"/>
          <w:sz w:val="32"/>
          <w:szCs w:val="32"/>
        </w:rPr>
      </w:pPr>
      <w:r>
        <w:rPr>
          <w:rFonts w:hint="eastAsia" w:ascii="仿宋" w:hAnsi="仿宋" w:eastAsia="仿宋"/>
          <w:sz w:val="32"/>
          <w:szCs w:val="32"/>
        </w:rPr>
        <w:t>（一）特定目标原则</w:t>
      </w:r>
      <w:r>
        <w:rPr>
          <w:rFonts w:hint="eastAsia" w:ascii="仿宋" w:hAnsi="仿宋" w:eastAsia="仿宋"/>
          <w:sz w:val="32"/>
          <w:szCs w:val="32"/>
        </w:rPr>
        <w:tab/>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税务师事务所及其涉税服务人员承办</w:t>
      </w:r>
      <w:r>
        <w:rPr>
          <w:rFonts w:hint="eastAsia" w:ascii="仿宋" w:hAnsi="仿宋" w:eastAsia="仿宋" w:cs="宋体"/>
          <w:color w:val="000000"/>
          <w:kern w:val="0"/>
          <w:sz w:val="32"/>
          <w:szCs w:val="32"/>
        </w:rPr>
        <w:t>企业重组税收策划业务</w:t>
      </w:r>
      <w:r>
        <w:rPr>
          <w:rFonts w:hint="eastAsia" w:ascii="仿宋" w:hAnsi="仿宋" w:eastAsia="仿宋"/>
          <w:sz w:val="32"/>
          <w:szCs w:val="32"/>
        </w:rPr>
        <w:t>，应以与委托人约定的委托目标为核心开展服务。</w:t>
      </w:r>
    </w:p>
    <w:p>
      <w:pPr>
        <w:tabs>
          <w:tab w:val="center" w:pos="4436"/>
        </w:tabs>
        <w:snapToGrid w:val="0"/>
        <w:spacing w:line="360" w:lineRule="auto"/>
        <w:ind w:left="-284" w:firstLine="960" w:firstLineChars="300"/>
        <w:rPr>
          <w:rFonts w:ascii="仿宋" w:hAnsi="仿宋" w:eastAsia="仿宋"/>
          <w:sz w:val="32"/>
          <w:szCs w:val="32"/>
        </w:rPr>
      </w:pPr>
      <w:r>
        <w:rPr>
          <w:rFonts w:hint="eastAsia" w:ascii="仿宋" w:hAnsi="仿宋" w:eastAsia="仿宋"/>
          <w:sz w:val="32"/>
          <w:szCs w:val="32"/>
        </w:rPr>
        <w:t>（二）合理商业目的原则</w:t>
      </w:r>
    </w:p>
    <w:p>
      <w:pPr>
        <w:tabs>
          <w:tab w:val="center" w:pos="4436"/>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税务师事务所及其涉税服务人员承办</w:t>
      </w:r>
      <w:r>
        <w:rPr>
          <w:rFonts w:hint="eastAsia" w:ascii="仿宋" w:hAnsi="仿宋" w:eastAsia="仿宋" w:cs="宋体"/>
          <w:color w:val="000000"/>
          <w:kern w:val="0"/>
          <w:sz w:val="32"/>
          <w:szCs w:val="32"/>
        </w:rPr>
        <w:t>企业重组税收策划业务</w:t>
      </w:r>
      <w:r>
        <w:rPr>
          <w:rFonts w:hint="eastAsia" w:ascii="仿宋" w:hAnsi="仿宋" w:eastAsia="仿宋"/>
          <w:sz w:val="32"/>
          <w:szCs w:val="32"/>
        </w:rPr>
        <w:t>，应基于委托人的合理商业目的，服务过程和服务成果不得单纯以减少、免除或者推迟缴纳税款为主要目的，也不得向委托人建议只在形式符合税法规定，但与其经济实质不符的方式获取税收利益。</w:t>
      </w:r>
    </w:p>
    <w:p>
      <w:pPr>
        <w:tabs>
          <w:tab w:val="center" w:pos="4436"/>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诚信及保密原则。税务师事务所及涉税服务人员承办企业重组税收策划业务时，应当按照业务委托协议内容完整、真实地提供服务，并根据保密协议或业务委托协议中的保密条款内容为委托方提供的各项信息采取保密措施。</w:t>
      </w:r>
    </w:p>
    <w:p>
      <w:pPr>
        <w:widowControl/>
        <w:shd w:val="clear" w:color="auto" w:fill="FFFFFF"/>
        <w:spacing w:line="360" w:lineRule="auto"/>
        <w:ind w:firstLine="643" w:firstLineChars="200"/>
        <w:jc w:val="left"/>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税务师事务所及其涉税服务人员提供企业重组税收策划服务，应当按照《国家税务总局关于采集涉税专业服务基本信息和业务信息有关事项的公告》（国家税务总局公告2017年第49号）、《关于进一步完善涉税专业服务监管制度有关事项的公告》（国家税务总局公告2019年第43号）要求，向税务机关报送《涉税专业服务机构（人员）基本信息采集表》和其他相关信息。</w:t>
      </w:r>
    </w:p>
    <w:p>
      <w:pPr>
        <w:snapToGrid w:val="0"/>
        <w:spacing w:line="360" w:lineRule="auto"/>
        <w:ind w:firstLine="643" w:firstLineChars="200"/>
        <w:rPr>
          <w:rFonts w:ascii="仿宋" w:hAnsi="仿宋" w:eastAsia="仿宋"/>
          <w:b/>
          <w:sz w:val="32"/>
          <w:szCs w:val="32"/>
        </w:rPr>
      </w:pPr>
      <w:r>
        <w:rPr>
          <w:rFonts w:hint="eastAsia" w:ascii="仿宋" w:hAnsi="仿宋" w:eastAsia="仿宋"/>
          <w:b/>
          <w:kern w:val="0"/>
          <w:sz w:val="32"/>
          <w:szCs w:val="32"/>
        </w:rPr>
        <w:t xml:space="preserve">第五条 </w:t>
      </w:r>
      <w:r>
        <w:rPr>
          <w:rFonts w:hint="eastAsia" w:ascii="仿宋" w:hAnsi="仿宋" w:eastAsia="仿宋"/>
          <w:sz w:val="32"/>
          <w:szCs w:val="32"/>
        </w:rPr>
        <w:t>税务师事务所及其涉税服务人员</w:t>
      </w:r>
      <w:r>
        <w:rPr>
          <w:rFonts w:hint="eastAsia" w:ascii="仿宋" w:hAnsi="仿宋" w:eastAsia="仿宋" w:cs="宋体"/>
          <w:color w:val="333333"/>
          <w:kern w:val="0"/>
          <w:sz w:val="32"/>
          <w:szCs w:val="32"/>
        </w:rPr>
        <w:t>提供</w:t>
      </w:r>
      <w:r>
        <w:rPr>
          <w:rFonts w:hint="eastAsia" w:ascii="仿宋" w:hAnsi="仿宋" w:eastAsia="仿宋" w:cs="宋体"/>
          <w:color w:val="000000"/>
          <w:kern w:val="0"/>
          <w:sz w:val="32"/>
          <w:szCs w:val="32"/>
        </w:rPr>
        <w:t>企业重组</w:t>
      </w:r>
      <w:r>
        <w:rPr>
          <w:rFonts w:hint="eastAsia" w:ascii="仿宋" w:hAnsi="仿宋" w:eastAsia="仿宋" w:cs="宋体"/>
          <w:color w:val="333333"/>
          <w:kern w:val="0"/>
          <w:sz w:val="32"/>
          <w:szCs w:val="32"/>
        </w:rPr>
        <w:t>税收策划服务</w:t>
      </w:r>
      <w:r>
        <w:rPr>
          <w:rFonts w:hint="eastAsia" w:ascii="仿宋" w:hAnsi="仿宋" w:eastAsia="仿宋"/>
          <w:sz w:val="32"/>
          <w:szCs w:val="32"/>
        </w:rPr>
        <w:t>，实行信任保护原则。存在以下情形之一的，税务师事务所及其涉税服务人员有权终止业务：</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（一）委托人违反法律、法规及相关规定的；</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（二）委托人提供不真实、不完整资料信息的； </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（三）委托人要求违反本指引第三条的； </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（四）其他因委托人原因限制业务实施的情形。</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如已完成部分约定业务，应当按照协议约定收取费用，并就已完成事项进行免责性声明，由委托人承担相应责任，税务师事务所及其涉税服务人员不承担该部分责任。</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六</w:t>
      </w:r>
      <w:r>
        <w:rPr>
          <w:rFonts w:hint="eastAsia" w:ascii="仿宋" w:hAnsi="仿宋" w:eastAsia="仿宋"/>
          <w:b/>
          <w:sz w:val="32"/>
          <w:szCs w:val="32"/>
        </w:rPr>
        <w:t>条</w:t>
      </w:r>
      <w:r>
        <w:rPr>
          <w:rFonts w:hint="eastAsia" w:ascii="仿宋" w:hAnsi="仿宋" w:eastAsia="仿宋"/>
          <w:sz w:val="32"/>
          <w:szCs w:val="32"/>
        </w:rPr>
        <w:t xml:space="preserve"> 税务师事务所及其涉税服务人员提供企业重组税收策划服务，应当遵循《税务师行业职业道德指引（试行）》的有关规定。</w:t>
      </w:r>
    </w:p>
    <w:p>
      <w:pPr>
        <w:spacing w:line="360" w:lineRule="auto"/>
        <w:ind w:firstLine="630" w:firstLineChars="196"/>
        <w:rPr>
          <w:rFonts w:ascii="仿宋" w:hAnsi="仿宋" w:eastAsia="仿宋"/>
          <w:color w:val="000000"/>
          <w:sz w:val="32"/>
          <w:szCs w:val="32"/>
        </w:rPr>
      </w:pPr>
      <w:r>
        <w:rPr>
          <w:rFonts w:hint="eastAsia" w:ascii="仿宋" w:hAnsi="仿宋" w:eastAsia="仿宋"/>
          <w:b/>
          <w:color w:val="000000"/>
          <w:sz w:val="32"/>
          <w:szCs w:val="32"/>
        </w:rPr>
        <w:t xml:space="preserve">第七条  </w:t>
      </w:r>
      <w:r>
        <w:rPr>
          <w:rFonts w:hint="eastAsia" w:ascii="仿宋" w:hAnsi="仿宋" w:eastAsia="仿宋"/>
          <w:color w:val="000000"/>
          <w:sz w:val="32"/>
          <w:szCs w:val="32"/>
        </w:rPr>
        <w:t>税务师事务所及其涉税服务人员应当遵循《税务师行业涉税专业服务程序指引（试行）》相关的规定，在接受企业重组税收策划业务委托前，项目负责人应当对委托人的情况进行了解和评估，充分评估委托人及其项目风险。重大项目应由税务师事务所主要业务负责人对项目负责人的评估情况进行评价和决策。</w:t>
      </w:r>
    </w:p>
    <w:p>
      <w:pPr>
        <w:spacing w:line="360" w:lineRule="auto"/>
        <w:ind w:firstLine="803" w:firstLineChars="250"/>
        <w:rPr>
          <w:rFonts w:ascii="仿宋" w:hAnsi="仿宋" w:eastAsia="仿宋"/>
          <w:color w:val="000000"/>
          <w:sz w:val="32"/>
          <w:szCs w:val="32"/>
        </w:rPr>
      </w:pPr>
      <w:r>
        <w:rPr>
          <w:rFonts w:hint="eastAsia" w:ascii="仿宋" w:hAnsi="仿宋" w:eastAsia="仿宋"/>
          <w:b/>
          <w:color w:val="000000"/>
          <w:sz w:val="32"/>
          <w:szCs w:val="32"/>
        </w:rPr>
        <w:t>第八条</w:t>
      </w:r>
      <w:r>
        <w:rPr>
          <w:rFonts w:hint="eastAsia" w:ascii="仿宋" w:hAnsi="仿宋" w:eastAsia="仿宋"/>
          <w:color w:val="000000"/>
          <w:sz w:val="32"/>
          <w:szCs w:val="32"/>
        </w:rPr>
        <w:t xml:space="preserve">  为确保</w:t>
      </w:r>
      <w:r>
        <w:rPr>
          <w:rFonts w:hint="eastAsia" w:ascii="仿宋" w:hAnsi="仿宋" w:eastAsia="仿宋" w:cs="仿宋_GB2312"/>
          <w:color w:val="000000"/>
          <w:sz w:val="32"/>
          <w:szCs w:val="32"/>
        </w:rPr>
        <w:t>企业重组税收策划业务</w:t>
      </w:r>
      <w:r>
        <w:rPr>
          <w:rFonts w:hint="eastAsia" w:ascii="仿宋" w:hAnsi="仿宋" w:eastAsia="仿宋"/>
          <w:color w:val="000000"/>
          <w:sz w:val="32"/>
          <w:szCs w:val="32"/>
        </w:rPr>
        <w:t>顺利实施及业务质量，项目负责人应当根据项目的复杂程度、风险状况和时间要求等情况，遵循《税务师行业涉税专业服务程序指引（试行）》相关规定在实施</w:t>
      </w:r>
      <w:r>
        <w:rPr>
          <w:rFonts w:hint="eastAsia" w:ascii="仿宋" w:hAnsi="仿宋" w:eastAsia="仿宋" w:cs="仿宋_GB2312"/>
          <w:color w:val="000000"/>
          <w:sz w:val="32"/>
          <w:szCs w:val="32"/>
        </w:rPr>
        <w:t>企业重组税收策划业务</w:t>
      </w:r>
      <w:r>
        <w:rPr>
          <w:rFonts w:hint="eastAsia" w:ascii="仿宋" w:hAnsi="仿宋" w:eastAsia="仿宋"/>
          <w:color w:val="000000"/>
          <w:sz w:val="32"/>
          <w:szCs w:val="32"/>
        </w:rPr>
        <w:t>前，编制</w:t>
      </w:r>
      <w:r>
        <w:rPr>
          <w:rFonts w:hint="eastAsia" w:ascii="仿宋" w:hAnsi="仿宋" w:eastAsia="仿宋" w:cs="仿宋_GB2312"/>
          <w:color w:val="000000"/>
          <w:sz w:val="32"/>
          <w:szCs w:val="32"/>
        </w:rPr>
        <w:t>企业重组税收策划</w:t>
      </w:r>
      <w:r>
        <w:rPr>
          <w:rFonts w:hint="eastAsia" w:ascii="仿宋" w:hAnsi="仿宋" w:eastAsia="仿宋"/>
          <w:color w:val="000000"/>
          <w:sz w:val="32"/>
          <w:szCs w:val="32"/>
        </w:rPr>
        <w:t>总体业务计划和具体业务计划。</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业务计划应确定工作目标、工作方案、时间安排、业务范围、人员分工、沟通协调、执行程序等事项。</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第九条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税务师事务所及其涉税服务人员提供企业重组税收策划服务，应当按照《税务师行业质量控制指引（试行）》、《税务师行业涉税专业服务程序指引（试行）》和《税收策划业务指引（试行）》执行业务承接、业务委派、业务计划、数据信息收集、分析适用法律法规、分析参考案例、设计策划方案、方案数据测算、对比分析、业务记录及业务成果等一般流程。</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根据承接业务的简易程度，可以选择仅执行部分程序，但需保证已执行程序足以支撑方案制定以及结论。</w:t>
      </w:r>
    </w:p>
    <w:p>
      <w:pPr>
        <w:pStyle w:val="3"/>
        <w:spacing w:line="360" w:lineRule="auto"/>
        <w:jc w:val="center"/>
        <w:rPr>
          <w:rFonts w:ascii="仿宋" w:hAnsi="仿宋" w:eastAsia="仿宋"/>
          <w:bCs w:val="0"/>
          <w:color w:val="000000"/>
          <w:kern w:val="2"/>
          <w:sz w:val="32"/>
          <w:szCs w:val="32"/>
        </w:rPr>
      </w:pPr>
      <w:bookmarkStart w:id="0" w:name="_Toc33352501"/>
      <w:r>
        <w:rPr>
          <w:rFonts w:hint="eastAsia" w:ascii="仿宋" w:hAnsi="仿宋" w:eastAsia="仿宋"/>
          <w:bCs w:val="0"/>
          <w:color w:val="000000"/>
          <w:sz w:val="32"/>
          <w:szCs w:val="32"/>
        </w:rPr>
        <w:t>第二章  业务定义与目标</w:t>
      </w:r>
      <w:bookmarkEnd w:id="0"/>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第十条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本指引所称企业重组税收策划业务，是税务师事务所依法接受委托，依据国家税收法律法规和政策及其他相关法律、法规规定，为委托人重组事项进行税收规划和安排，以达到管理税收成本，控制纳税风险，提高经营效益为目标的涉税服务业务。</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第十一条</w:t>
      </w:r>
      <w:r>
        <w:rPr>
          <w:rFonts w:hint="eastAsia" w:ascii="仿宋" w:hAnsi="仿宋" w:eastAsia="仿宋" w:cs="宋体"/>
          <w:color w:val="333333"/>
          <w:kern w:val="0"/>
          <w:sz w:val="32"/>
          <w:szCs w:val="32"/>
        </w:rPr>
        <w:t xml:space="preserve">  </w:t>
      </w:r>
      <w:r>
        <w:rPr>
          <w:rFonts w:hint="eastAsia" w:ascii="仿宋" w:hAnsi="仿宋" w:eastAsia="仿宋"/>
          <w:color w:val="000000"/>
          <w:sz w:val="32"/>
          <w:szCs w:val="32"/>
        </w:rPr>
        <w:t>根据《财政部、国家税务总局关于企业重组业务企业所得税处理若干问题的通知》（财税[2009]59号）及其他相关税收法律法规，重组方式具体分为企业法律形式改变、债务重组、资产收购、股权收购、企业合并、企业分立、资产（股权）划转以及非货币性资产投资等方式。</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实务中注意区分企业重组方式的概念在不同政策环境下的内涵和外延，以便正确使用相应的法律法规。</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企业重组税收策划应根据企业特定需求目标，选择有利于达成委托事项结果的方式。</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 xml:space="preserve">第十二条 </w:t>
      </w:r>
      <w:r>
        <w:rPr>
          <w:rFonts w:hint="eastAsia" w:ascii="仿宋" w:hAnsi="仿宋" w:eastAsia="仿宋"/>
          <w:color w:val="000000"/>
          <w:sz w:val="32"/>
          <w:szCs w:val="32"/>
        </w:rPr>
        <w:t>项目负责人在执行重组税收策划业务时，应充分关注本指引关于重组方式分类与实际业务涉及的其他文件中关于重组方式的协调与统一。两者存在差异的，应区分为形式性差异或是实质性差异处理，并做如下处理：</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（一）</w:t>
      </w:r>
      <w:r>
        <w:rPr>
          <w:rFonts w:hint="eastAsia" w:ascii="仿宋" w:hAnsi="仿宋" w:eastAsia="仿宋"/>
          <w:color w:val="000000"/>
          <w:sz w:val="32"/>
          <w:szCs w:val="32"/>
        </w:rPr>
        <w:t>对于形式性差异，项目负责人应关注两者关于重组概念描述及重组交易分类等文本描述差异，通过梳理技术性或语言性差异影响，合理分析以适用本指引；</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（二）</w:t>
      </w:r>
      <w:r>
        <w:rPr>
          <w:rFonts w:hint="eastAsia" w:ascii="仿宋" w:hAnsi="仿宋" w:eastAsia="仿宋"/>
          <w:color w:val="000000"/>
          <w:sz w:val="32"/>
          <w:szCs w:val="32"/>
        </w:rPr>
        <w:t>对于实质性差异，项目负责人应关注两者对于重组规则要素、具体交易内容、重组目的等实质性差异，通过比较交易内容和对价支付方式等差异，分析适用重组规则，统一协调妥善处理以适用本指引。项目负责人在业务承接与实施时应充分考虑分属不同领域法律法规政策中重组形式和内容上的差异和风险。</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第十三条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企业重组税收策划具体涉及税种包括企业所得税、个人所得税、增值税、土地增值税、契税、印花税及税金及附加等。具体策划涉及的税种应根据委托需求目标确定。</w:t>
      </w:r>
    </w:p>
    <w:p>
      <w:pPr>
        <w:widowControl/>
        <w:shd w:val="clear" w:color="auto" w:fill="FFFFFF"/>
        <w:spacing w:line="360" w:lineRule="auto"/>
        <w:jc w:val="center"/>
        <w:outlineLvl w:val="1"/>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第三章</w:t>
      </w:r>
      <w:r>
        <w:rPr>
          <w:rFonts w:hint="eastAsia" w:ascii="宋体" w:hAnsi="宋体" w:eastAsia="宋体" w:cs="宋体"/>
          <w:b/>
          <w:bCs/>
          <w:color w:val="333333"/>
          <w:kern w:val="0"/>
          <w:sz w:val="32"/>
          <w:szCs w:val="32"/>
        </w:rPr>
        <w:t>  </w:t>
      </w:r>
      <w:r>
        <w:rPr>
          <w:rFonts w:hint="eastAsia" w:ascii="仿宋" w:hAnsi="仿宋" w:eastAsia="仿宋" w:cs="宋体"/>
          <w:b/>
          <w:bCs/>
          <w:color w:val="333333"/>
          <w:kern w:val="0"/>
          <w:sz w:val="32"/>
          <w:szCs w:val="32"/>
        </w:rPr>
        <w:t>业务实施</w:t>
      </w:r>
    </w:p>
    <w:p>
      <w:pPr>
        <w:pStyle w:val="4"/>
        <w:jc w:val="center"/>
        <w:rPr>
          <w:rFonts w:ascii="仿宋" w:hAnsi="仿宋" w:eastAsia="仿宋"/>
        </w:rPr>
      </w:pPr>
      <w:r>
        <w:rPr>
          <w:rFonts w:hint="eastAsia" w:ascii="仿宋" w:hAnsi="仿宋" w:eastAsia="仿宋"/>
        </w:rPr>
        <w:t>第一节 数据与信息收集</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bCs/>
          <w:color w:val="333333"/>
          <w:kern w:val="0"/>
          <w:sz w:val="32"/>
          <w:szCs w:val="32"/>
        </w:rPr>
        <w:t>第十四条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在进行数据与信息收集前，项目负责人应当考虑行业情况、业务模式、政策法规等因素，制定收集范围、收集口径及文档格式，要求委托人提供所需的相关资料。项目负责人书面列示资料清单，并告知委托人进行事前准备。</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color w:val="333333"/>
          <w:kern w:val="0"/>
          <w:sz w:val="32"/>
          <w:szCs w:val="32"/>
        </w:rPr>
        <w:t>第十五条</w:t>
      </w:r>
      <w:r>
        <w:rPr>
          <w:rFonts w:hint="eastAsia" w:ascii="仿宋" w:hAnsi="仿宋" w:eastAsia="仿宋" w:cs="宋体"/>
          <w:color w:val="333333"/>
          <w:kern w:val="0"/>
          <w:sz w:val="32"/>
          <w:szCs w:val="32"/>
        </w:rPr>
        <w:t xml:space="preserve"> </w:t>
      </w:r>
      <w:r>
        <w:rPr>
          <w:rFonts w:hint="eastAsia" w:ascii="仿宋" w:hAnsi="仿宋" w:eastAsia="仿宋"/>
          <w:color w:val="000000"/>
          <w:sz w:val="32"/>
          <w:szCs w:val="32"/>
        </w:rPr>
        <w:t>数据与信息包括但不限于委托人企业组织构架、财务数据、纳税申报资料、内部管理信息和税法遵从度意愿等。对于资产收购、股权收购以及企业合并等涉及其他股权企业的，收集范围包括标的股权企业的数据与信息。</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bCs/>
          <w:color w:val="333333"/>
          <w:kern w:val="0"/>
          <w:sz w:val="32"/>
          <w:szCs w:val="32"/>
        </w:rPr>
        <w:t>第十六条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开展企业重组税收策划业务时，可以通过资料采集、问卷调查与现场访谈等方式，收集与重组税收策划项目相关的数据与信息。</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color w:val="333333"/>
          <w:kern w:val="0"/>
          <w:sz w:val="32"/>
          <w:szCs w:val="32"/>
        </w:rPr>
        <w:t xml:space="preserve">第十七条 </w:t>
      </w:r>
      <w:r>
        <w:rPr>
          <w:rFonts w:hint="eastAsia" w:ascii="仿宋" w:hAnsi="仿宋" w:eastAsia="仿宋" w:cs="宋体"/>
          <w:color w:val="333333"/>
          <w:kern w:val="0"/>
          <w:sz w:val="32"/>
          <w:szCs w:val="32"/>
        </w:rPr>
        <w:t xml:space="preserve"> </w:t>
      </w:r>
      <w:r>
        <w:rPr>
          <w:rFonts w:hint="eastAsia" w:ascii="仿宋" w:hAnsi="仿宋" w:eastAsia="仿宋"/>
          <w:color w:val="000000"/>
          <w:sz w:val="32"/>
          <w:szCs w:val="32"/>
        </w:rPr>
        <w:t>以资料收集方式向企业开展的数据与信息收集，需涵盖重组策划涉及的各纳税主体企业资料，重点关注与本次交易直接相关的相关数据与信息收集，具体包括但不限于以下内容：</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（一）营业执照、章程、企业组织构架等资料；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（二）各年度审计报告、企业所得税年度纳税审核报告、委托方执行的财务会计制度、各年财务帐册明细以及与重组相关的评估报告；</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（三）业务涵盖的税收种类及税率等基本税收政策；　</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（四）纳税申报表资料，包括增值税申报表、企业所得税申报表以及其他各类税务申报表等资料；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（五）享受税收优惠、财政补贴等财政、税务、审计等相关部门的执法文书；</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（六）被税务机关等处罚的决定书等；</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（七）涉及重组相关的主管部门批准文件、政府产业引导文件或指引等资料；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（八）涉及重组的企业股东会、董事会决议文件等资料；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（九）涉及重组相关业务合同、文件等资料；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（十）涉及重组的各项资产负债账面价值以及计税基础，包括应收款项、固定资产、生物资产、无形资产、长期待摊费用、投资资产以及存货等；</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（十一）其他能确定各纳税主体企业税收状况的资料。</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color w:val="333333"/>
          <w:kern w:val="0"/>
          <w:sz w:val="32"/>
          <w:szCs w:val="32"/>
        </w:rPr>
        <w:t>第十八条</w:t>
      </w:r>
      <w:r>
        <w:rPr>
          <w:rFonts w:hint="eastAsia" w:ascii="仿宋" w:hAnsi="仿宋" w:eastAsia="仿宋" w:cs="宋体"/>
          <w:color w:val="333333"/>
          <w:kern w:val="0"/>
          <w:sz w:val="32"/>
          <w:szCs w:val="32"/>
        </w:rPr>
        <w:t xml:space="preserve">  </w:t>
      </w:r>
      <w:r>
        <w:rPr>
          <w:rFonts w:hint="eastAsia" w:ascii="仿宋" w:hAnsi="仿宋" w:eastAsia="仿宋"/>
          <w:color w:val="000000"/>
          <w:sz w:val="32"/>
          <w:szCs w:val="32"/>
        </w:rPr>
        <w:t>以问卷调查与现场访谈方式向企业开展的数据与信息收集包括但不限于以下内容：</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（一）委托重组交易事项具体目标、背景及服务需求；</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（二）与重组交易事项直接相关的经营战略、发展规划、企业经营等资料；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（三）与重组交易事项相关的业务形态、模式及流程等资料；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（四）委托人及管理层对税收政策法规执行与遵从度，是否存在滥用税收政策规避纳税义务问题；</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（五）其他与重组事项相关的信息。</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 xml:space="preserve">第十九条  </w:t>
      </w:r>
      <w:r>
        <w:rPr>
          <w:rFonts w:hint="eastAsia" w:ascii="仿宋" w:hAnsi="仿宋" w:eastAsia="仿宋"/>
          <w:color w:val="000000"/>
          <w:sz w:val="32"/>
          <w:szCs w:val="32"/>
        </w:rPr>
        <w:t>对资产收购、股权收购以及企业合并等涉及并入目标公司履行数据与信息收集时，除上述资料外，还需收集包括但不限于以下内容：</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（一）目标公司经营过程中对税务政策法规遵从情况，是否存在逃税、欠税、漏税、少缴税款及其他潜在税收风险的情况；</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（二）目标公司所执行适用的相关纳税政策及税收优惠是否得到了有关税务机关的认可，是否具有合法性、稳定性；</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（三）目标公司设立是否具有合理商业目的，根据其存续时间、经营情况等判断是否属于专为避税设立的壳公司；</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（四）其他需要收集的相关信息资料。</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第二十条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对所收集的数据与信息进行初步复核及整理，关注包括但不限于以下事项：</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（一）审核收集的数据及信息在财务核算和纳税申报方面是否存在差错；</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（二）分析收集的数据及信息是否恰当、真实和完整；</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（三）分析收集的数据及信息是否与服务需求紧密契合，是否足够支撑方案制定。</w:t>
      </w:r>
    </w:p>
    <w:p>
      <w:pPr>
        <w:widowControl/>
        <w:shd w:val="clear" w:color="auto" w:fill="FFFFFF"/>
        <w:spacing w:line="360" w:lineRule="auto"/>
        <w:ind w:firstLine="643" w:firstLineChars="200"/>
        <w:jc w:val="left"/>
        <w:rPr>
          <w:rFonts w:ascii="仿宋" w:hAnsi="仿宋" w:eastAsia="仿宋"/>
          <w:color w:val="000000"/>
          <w:sz w:val="32"/>
          <w:szCs w:val="32"/>
        </w:rPr>
      </w:pPr>
      <w:r>
        <w:rPr>
          <w:rFonts w:hint="eastAsia" w:ascii="仿宋" w:hAnsi="仿宋" w:eastAsia="仿宋" w:cs="宋体"/>
          <w:b/>
          <w:bCs/>
          <w:color w:val="333333"/>
          <w:kern w:val="0"/>
          <w:sz w:val="32"/>
          <w:szCs w:val="32"/>
        </w:rPr>
        <w:t>第二十一条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对委托人情况理解不充分导致的分歧，涉税服务人员应重新调查或与委托人进行讨论、确认。</w:t>
      </w:r>
    </w:p>
    <w:p>
      <w:pPr>
        <w:widowControl/>
        <w:shd w:val="clear" w:color="auto" w:fill="FFFFFF"/>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对涉及委托人重要事项及重大经济利益等资料，可要求委托人签字和盖章确认。</w:t>
      </w:r>
    </w:p>
    <w:p>
      <w:pPr>
        <w:pStyle w:val="4"/>
        <w:jc w:val="center"/>
        <w:rPr>
          <w:rFonts w:ascii="仿宋" w:hAnsi="仿宋" w:eastAsia="仿宋"/>
        </w:rPr>
      </w:pPr>
      <w:r>
        <w:rPr>
          <w:rFonts w:hint="eastAsia" w:ascii="仿宋" w:hAnsi="仿宋" w:eastAsia="仿宋"/>
        </w:rPr>
        <w:t>第二节 分析适用法律法规及参考案例</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color w:val="333333"/>
          <w:kern w:val="0"/>
          <w:sz w:val="32"/>
          <w:szCs w:val="32"/>
        </w:rPr>
        <w:t>第二十二条</w:t>
      </w:r>
      <w:r>
        <w:rPr>
          <w:rFonts w:hint="eastAsia" w:ascii="仿宋" w:hAnsi="仿宋" w:eastAsia="仿宋" w:cs="宋体"/>
          <w:color w:val="333333"/>
          <w:kern w:val="0"/>
          <w:sz w:val="32"/>
          <w:szCs w:val="32"/>
        </w:rPr>
        <w:t xml:space="preserve">  </w:t>
      </w:r>
      <w:r>
        <w:rPr>
          <w:rFonts w:hint="eastAsia" w:ascii="仿宋" w:hAnsi="仿宋" w:eastAsia="仿宋"/>
          <w:color w:val="000000"/>
          <w:sz w:val="32"/>
          <w:szCs w:val="32"/>
        </w:rPr>
        <w:t>收集分析有关企业重组税收政策法规，分析或了解出台背景、执行对象、执行条件以及执行流程，分析法规政策与服务需求的匹配程度和差异点。</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color w:val="333333"/>
          <w:kern w:val="0"/>
          <w:sz w:val="32"/>
          <w:szCs w:val="32"/>
        </w:rPr>
        <w:t>第二十三条</w:t>
      </w:r>
      <w:r>
        <w:rPr>
          <w:rFonts w:hint="eastAsia" w:ascii="仿宋" w:hAnsi="仿宋" w:eastAsia="仿宋" w:cs="宋体"/>
          <w:color w:val="333333"/>
          <w:kern w:val="0"/>
          <w:sz w:val="32"/>
          <w:szCs w:val="32"/>
        </w:rPr>
        <w:t xml:space="preserve">  </w:t>
      </w:r>
      <w:r>
        <w:rPr>
          <w:rFonts w:hint="eastAsia" w:ascii="仿宋" w:hAnsi="仿宋" w:eastAsia="仿宋"/>
          <w:color w:val="000000"/>
          <w:sz w:val="32"/>
          <w:szCs w:val="32"/>
        </w:rPr>
        <w:t>收集重组策划涉及的各纳税主体企业所在地区域性税收政策以及税务机关税收执法环境等资料。</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color w:val="333333"/>
          <w:kern w:val="0"/>
          <w:sz w:val="32"/>
          <w:szCs w:val="32"/>
        </w:rPr>
        <w:t>第二十四条</w:t>
      </w:r>
      <w:r>
        <w:rPr>
          <w:rFonts w:hint="eastAsia" w:ascii="宋体" w:hAnsi="宋体" w:eastAsia="宋体" w:cs="宋体"/>
          <w:color w:val="333333"/>
          <w:kern w:val="0"/>
          <w:sz w:val="32"/>
          <w:szCs w:val="32"/>
        </w:rPr>
        <w:t> </w:t>
      </w:r>
      <w:r>
        <w:rPr>
          <w:rFonts w:hint="eastAsia" w:ascii="仿宋" w:hAnsi="仿宋" w:eastAsia="仿宋"/>
          <w:color w:val="000000"/>
          <w:sz w:val="32"/>
          <w:szCs w:val="32"/>
        </w:rPr>
        <w:t>涉税服务人员根据具体服务目标收集的信息和资料，研读相关的税收政策、法规及税收协定条款，确定政策法规的引用方向和基础。</w:t>
      </w:r>
    </w:p>
    <w:p>
      <w:pPr>
        <w:widowControl/>
        <w:shd w:val="clear" w:color="auto" w:fill="FFFFFF"/>
        <w:spacing w:line="360" w:lineRule="auto"/>
        <w:ind w:firstLine="627" w:firstLineChars="196"/>
        <w:jc w:val="left"/>
        <w:rPr>
          <w:rFonts w:ascii="仿宋" w:hAnsi="仿宋" w:eastAsia="仿宋"/>
          <w:color w:val="000000"/>
          <w:sz w:val="32"/>
          <w:szCs w:val="32"/>
        </w:rPr>
      </w:pPr>
      <w:r>
        <w:rPr>
          <w:rFonts w:hint="eastAsia" w:ascii="仿宋" w:hAnsi="仿宋" w:eastAsia="仿宋"/>
          <w:color w:val="000000"/>
          <w:sz w:val="32"/>
          <w:szCs w:val="32"/>
        </w:rPr>
        <w:t>对相关税收法律法规理解不同所导致的分歧，可以向税务机关或者专家学者进行咨询及讨论。在与税务机关或者专家学者进行沟通前，应告知委托人，沟通时应注意对委托人信息保密。</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color w:val="333333"/>
          <w:kern w:val="0"/>
          <w:sz w:val="32"/>
          <w:szCs w:val="32"/>
        </w:rPr>
        <w:t>第二十五条</w:t>
      </w:r>
      <w:r>
        <w:rPr>
          <w:rFonts w:hint="eastAsia" w:ascii="仿宋" w:hAnsi="仿宋" w:eastAsia="仿宋" w:cs="宋体"/>
          <w:color w:val="333333"/>
          <w:kern w:val="0"/>
          <w:sz w:val="32"/>
          <w:szCs w:val="32"/>
        </w:rPr>
        <w:t xml:space="preserve">  </w:t>
      </w:r>
      <w:r>
        <w:rPr>
          <w:rFonts w:hint="eastAsia" w:ascii="仿宋" w:hAnsi="仿宋" w:eastAsia="仿宋"/>
          <w:color w:val="000000"/>
          <w:sz w:val="32"/>
          <w:szCs w:val="32"/>
        </w:rPr>
        <w:t>根据案例背景、策划条件、执行过程、及财税管理部门判定结果等信息，寻找类似的重组税收策划案例信息，并与委托人的数据与信息及服务需求进行差异分析，以此作为方案设计参考。</w:t>
      </w:r>
    </w:p>
    <w:p>
      <w:pPr>
        <w:pStyle w:val="4"/>
        <w:jc w:val="center"/>
        <w:rPr>
          <w:rFonts w:ascii="仿宋" w:hAnsi="仿宋" w:eastAsia="仿宋"/>
        </w:rPr>
      </w:pPr>
      <w:r>
        <w:rPr>
          <w:rFonts w:hint="eastAsia" w:ascii="仿宋" w:hAnsi="仿宋" w:eastAsia="仿宋"/>
        </w:rPr>
        <w:t>第三节 设计策划方案</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bCs/>
          <w:color w:val="333333"/>
          <w:kern w:val="0"/>
          <w:sz w:val="32"/>
          <w:szCs w:val="32"/>
        </w:rPr>
        <w:t>第二十六条</w:t>
      </w:r>
      <w:r>
        <w:rPr>
          <w:rFonts w:hint="eastAsia" w:ascii="宋体" w:hAnsi="宋体" w:eastAsia="宋体" w:cs="宋体"/>
          <w:b/>
          <w:bCs/>
          <w:color w:val="333333"/>
          <w:kern w:val="0"/>
          <w:sz w:val="32"/>
          <w:szCs w:val="32"/>
        </w:rPr>
        <w:t> </w:t>
      </w:r>
      <w:r>
        <w:rPr>
          <w:rFonts w:hint="eastAsia" w:ascii="仿宋" w:hAnsi="仿宋" w:eastAsia="仿宋"/>
          <w:color w:val="000000"/>
          <w:sz w:val="32"/>
          <w:szCs w:val="32"/>
        </w:rPr>
        <w:t>依据收集的数据与信息，结合政策分析、参考的案例以及企业组织构架基础上，项目负责人设计可能存在的不同税收策划方案，分析和确定各项重组标的资产在不同重组方案下的各税种的税收成本、税收风险、资金需求及可操作性。</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bCs/>
          <w:color w:val="333333"/>
          <w:kern w:val="0"/>
          <w:sz w:val="32"/>
          <w:szCs w:val="32"/>
        </w:rPr>
        <w:t xml:space="preserve">第二十七条  </w:t>
      </w:r>
      <w:r>
        <w:rPr>
          <w:rFonts w:hint="eastAsia" w:ascii="仿宋" w:hAnsi="仿宋" w:eastAsia="仿宋"/>
          <w:color w:val="000000"/>
          <w:sz w:val="32"/>
          <w:szCs w:val="32"/>
        </w:rPr>
        <w:t>重组税收策划方案应尽可能详细地分步骤设计，并须明确提出方案实施的前置条件、政策依据、步骤顺序、实操要领等。</w:t>
      </w:r>
    </w:p>
    <w:p>
      <w:pPr>
        <w:widowControl/>
        <w:shd w:val="clear" w:color="auto" w:fill="FFFFFF"/>
        <w:spacing w:line="360" w:lineRule="auto"/>
        <w:ind w:firstLine="630" w:firstLineChars="196"/>
        <w:jc w:val="left"/>
        <w:rPr>
          <w:rFonts w:ascii="仿宋" w:hAnsi="仿宋" w:eastAsia="仿宋"/>
          <w:color w:val="000000"/>
          <w:sz w:val="32"/>
          <w:szCs w:val="32"/>
        </w:rPr>
      </w:pPr>
      <w:r>
        <w:rPr>
          <w:rFonts w:hint="eastAsia" w:ascii="仿宋" w:hAnsi="仿宋" w:eastAsia="仿宋" w:cs="宋体"/>
          <w:b/>
          <w:bCs/>
          <w:color w:val="333333"/>
          <w:kern w:val="0"/>
          <w:sz w:val="32"/>
          <w:szCs w:val="32"/>
        </w:rPr>
        <w:t xml:space="preserve">第二十八条  </w:t>
      </w:r>
      <w:r>
        <w:rPr>
          <w:rFonts w:hint="eastAsia" w:ascii="仿宋" w:hAnsi="仿宋" w:eastAsia="仿宋"/>
          <w:color w:val="000000"/>
          <w:sz w:val="32"/>
          <w:szCs w:val="32"/>
        </w:rPr>
        <w:t>提供重组税收策划方案时，可根据目标实现及业务实际情况，选择重组方式。</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 xml:space="preserve">第二十九条 </w:t>
      </w:r>
      <w:r>
        <w:rPr>
          <w:rFonts w:hint="eastAsia" w:ascii="仿宋" w:hAnsi="仿宋" w:eastAsia="仿宋" w:cs="宋体"/>
          <w:color w:val="333333"/>
          <w:kern w:val="0"/>
          <w:sz w:val="32"/>
          <w:szCs w:val="32"/>
        </w:rPr>
        <w:t xml:space="preserve"> 选择法律形式改变税收策划方式时，应关注的重点包括但不限于以下事项：</w:t>
      </w:r>
    </w:p>
    <w:p>
      <w:pPr>
        <w:widowControl/>
        <w:shd w:val="clear" w:color="auto" w:fill="FFFFFF"/>
        <w:spacing w:line="360" w:lineRule="auto"/>
        <w:ind w:firstLine="627" w:firstLineChars="196"/>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（一）对利用公司、自然人、个体户、合伙企业以及个人独资企业股东身份而改变企业为有限责任公司的，视同企业进行清算、分配，股东重新投资成立新企业处理；</w:t>
      </w:r>
    </w:p>
    <w:p>
      <w:pPr>
        <w:widowControl/>
        <w:shd w:val="clear" w:color="auto" w:fill="FFFFFF"/>
        <w:spacing w:line="360" w:lineRule="auto"/>
        <w:ind w:firstLine="627" w:firstLineChars="196"/>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（二）对其他法律形式简单改变的，可直接变更税务登记，有关企业纳税事项由变更后企业承继。</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第三十条</w:t>
      </w:r>
      <w:r>
        <w:rPr>
          <w:rFonts w:hint="eastAsia" w:ascii="仿宋" w:hAnsi="仿宋" w:eastAsia="仿宋" w:cs="宋体"/>
          <w:color w:val="333333"/>
          <w:kern w:val="0"/>
          <w:sz w:val="32"/>
          <w:szCs w:val="32"/>
        </w:rPr>
        <w:t xml:space="preserve">  选择债务重组税收策划方式时，应关注的重点包括但不限于以下事项：</w:t>
      </w:r>
    </w:p>
    <w:p>
      <w:pPr>
        <w:widowControl/>
        <w:shd w:val="clear" w:color="auto" w:fill="FFFFFF"/>
        <w:spacing w:line="360" w:lineRule="auto"/>
        <w:ind w:firstLine="627" w:firstLineChars="196"/>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（一）充分理解债务重组的定义。</w:t>
      </w:r>
      <w:r>
        <w:rPr>
          <w:rFonts w:ascii="仿宋" w:hAnsi="仿宋" w:eastAsia="仿宋" w:cs="宋体"/>
          <w:color w:val="333333"/>
          <w:kern w:val="0"/>
          <w:sz w:val="32"/>
          <w:szCs w:val="32"/>
        </w:rPr>
        <w:t>债务重组，是指在债务人发生财务困难的情况下，债权人按照其与债务人达成的协议或者法院的裁定</w:t>
      </w:r>
      <w:r>
        <w:rPr>
          <w:rFonts w:hint="eastAsia" w:ascii="仿宋" w:hAnsi="仿宋" w:eastAsia="仿宋" w:cs="宋体"/>
          <w:color w:val="333333"/>
          <w:kern w:val="0"/>
          <w:sz w:val="32"/>
          <w:szCs w:val="32"/>
        </w:rPr>
        <w:t>做</w:t>
      </w:r>
      <w:r>
        <w:rPr>
          <w:rFonts w:ascii="仿宋" w:hAnsi="仿宋" w:eastAsia="仿宋" w:cs="宋体"/>
          <w:color w:val="333333"/>
          <w:kern w:val="0"/>
          <w:sz w:val="32"/>
          <w:szCs w:val="32"/>
        </w:rPr>
        <w:t>出让步的事项。</w:t>
      </w:r>
      <w:r>
        <w:rPr>
          <w:rFonts w:hint="eastAsia" w:ascii="仿宋" w:hAnsi="仿宋" w:eastAsia="仿宋" w:cs="宋体"/>
          <w:color w:val="333333"/>
          <w:kern w:val="0"/>
          <w:sz w:val="32"/>
          <w:szCs w:val="32"/>
        </w:rPr>
        <w:t>若按照双方协议或法院裁定，债权人实质未做出让步，只是将债权换成了其他资产，则不属于债务重组的范围。</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分解交易内容。债权转股权应分解为债务清偿和股权投资两项业务，确认有关债务清偿所得或损失；以非货币资产清偿债务应分解为转让相关非货币性资产、按非货币性资产公允价值清偿债务两项业务，确认相关资产转让的所得或损失。</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合理策划享受企业所得税递延纳税政策。企业债务重组确认的应纳税所得额符合条件的，可在5个纳税年度的期间内均匀计入各年度的应纳税所得额；对于债权转股权业务，债务清偿和股权投资两项业务暂不确认所得或损失。</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第三十一条</w:t>
      </w:r>
      <w:r>
        <w:rPr>
          <w:rFonts w:hint="eastAsia" w:ascii="仿宋" w:hAnsi="仿宋" w:eastAsia="仿宋" w:cs="宋体"/>
          <w:color w:val="333333"/>
          <w:kern w:val="0"/>
          <w:sz w:val="32"/>
          <w:szCs w:val="32"/>
        </w:rPr>
        <w:t xml:space="preserve">  选择资产收购税收策划方式时，应关注的重点包括但不限于以下事项：</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（一）合理策划享受企业所得税递延纳税政策，对股权支付比例与收购资产比例符合特殊性税务处理条件的，转让企业（被收购企业）无需确认转让所得；</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（二）资产收购选择特殊性税务处理，在重组后的连续12个月内，取得资产方不改变重组资产原来的实质性经营活动，转让企业（被收购企业）股东不转让所取得股权；</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（三）合理利用整体并购策略，收购标的企业全部或者部分实物资产以及与其相关联的债权、负债和劳动力，享受增值税优惠政策；</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（四）合理利用作为非债权人收购破产企业土地、房屋权属时，安置员工达到一定比例，享受契税优惠政策；</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（五）收购标的资产是否涉及不征税收入等税收优惠，关注税收优惠延续性。</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（六）对于100%直接控制的居民企业母子公司之间以及受同一或相同多家母公司100%直接控制的子公司之间的资产收购，关注资产划转和资产收购的区别及适用性。</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第三十二条</w:t>
      </w:r>
      <w:r>
        <w:rPr>
          <w:rFonts w:hint="eastAsia" w:ascii="仿宋" w:hAnsi="仿宋" w:eastAsia="仿宋" w:cs="宋体"/>
          <w:color w:val="333333"/>
          <w:kern w:val="0"/>
          <w:sz w:val="32"/>
          <w:szCs w:val="32"/>
        </w:rPr>
        <w:t xml:space="preserve">  选择股权收购税收策划方式时，应关注的重点包括但不限于以下事项：</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合理策划享受企业所得税递延纳税政策，对股权支付比例与收购股权比例符合条件的，被收购企业股东无需确认股权转让所得，收购企业、被收购企业的原有各项资产和负债的计税基础和其他相关企业所得税事项保持不变；</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（二）股权收购若选择一般性税务处理，合理策划通过提前分配利润，将应税转让所得转为免税分配所得，降低股权转让税收成本。</w:t>
      </w:r>
      <w:r>
        <w:rPr>
          <w:rFonts w:ascii="仿宋" w:hAnsi="仿宋" w:eastAsia="仿宋" w:cs="宋体"/>
          <w:color w:val="333333"/>
          <w:kern w:val="0"/>
          <w:sz w:val="32"/>
          <w:szCs w:val="32"/>
        </w:rPr>
        <w:t xml:space="preserve"> </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（三）对于100%直接控制的居民企业母子公司之间以及受同一或相同多家母公司100%直接控制的子公司之间的股权收购，关注股权划转和股权收购的区别及适用性。</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第三十三条</w:t>
      </w:r>
      <w:r>
        <w:rPr>
          <w:rFonts w:hint="eastAsia" w:ascii="仿宋" w:hAnsi="仿宋" w:eastAsia="仿宋" w:cs="宋体"/>
          <w:color w:val="333333"/>
          <w:kern w:val="0"/>
          <w:sz w:val="32"/>
          <w:szCs w:val="32"/>
        </w:rPr>
        <w:t xml:space="preserve">  选择企业合并税收策划方式时，应关注的重点包括但不限于以下事项：</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（一）合理策划享受税收优惠，符合条件的企业合并，享受企业所得税、增值税、契税及印花税等税收免征或递延纳税政策，除房地产企业外，合并双方可以享受免征土地增值税；</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合理策划亏损弥补事项，根据情况选择一般性税务处理或特殊性税务处理。对特殊性税务处理，被吸收合并企业亏损按限额在规定年度内由吸收合并方弥补；对一般性税务处理，被吸收合并方按清算、分配处理，股东按收回股权投资处理；</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（三）合并选择特殊性税务处理，取得股权支付的原主要股东，在重组后连续12个月内，不得转让所取得的股权，合并企业12个月内不改变被合并企业资产原来的实质性经营活动；</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（四）合理策划增值税留抵税额结转，对被合并企业注销时留抵税额策划转移至合并方抵扣。</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第三十四条</w:t>
      </w:r>
      <w:r>
        <w:rPr>
          <w:rFonts w:hint="eastAsia" w:ascii="仿宋" w:hAnsi="仿宋" w:eastAsia="仿宋" w:cs="宋体"/>
          <w:color w:val="333333"/>
          <w:kern w:val="0"/>
          <w:sz w:val="32"/>
          <w:szCs w:val="32"/>
        </w:rPr>
        <w:t xml:space="preserve">  选择企业分立税收策划方式时，应关注的重点包括但不限于以下事项：</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（一）合理策划享受税收优惠，对符合条件的企业分立事项，享受企业所得税、增值税、契税、印花税等税收免征或递延纳税政策，除房地产企业外，公司分立可以享受免征土地增值税；</w:t>
      </w:r>
    </w:p>
    <w:p>
      <w:pPr>
        <w:widowControl/>
        <w:shd w:val="clear" w:color="auto" w:fill="FFFFFF"/>
        <w:spacing w:line="360" w:lineRule="auto"/>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333333"/>
          <w:kern w:val="0"/>
          <w:sz w:val="32"/>
          <w:szCs w:val="32"/>
        </w:rPr>
        <w:t>（二）分立选择企业所得税特殊性税务处理，须满足分立企业在重组后的连续12个月内不改变资产原来的实质性经营活动，分立企业原主要股东在重组后连续12个月内，不得转让所取得的股权。</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第三十五条</w:t>
      </w:r>
      <w:r>
        <w:rPr>
          <w:rFonts w:hint="eastAsia" w:ascii="仿宋" w:hAnsi="仿宋" w:eastAsia="仿宋" w:cs="宋体"/>
          <w:color w:val="333333"/>
          <w:kern w:val="0"/>
          <w:sz w:val="32"/>
          <w:szCs w:val="32"/>
        </w:rPr>
        <w:t xml:space="preserve">  选择资产（股权）划转税收策划方式时，应关注的重点包括但不限于以下事项：</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（一）资产（股权）划拨特殊性税务处理对会计处理应符合相关规定。</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（二）合理策划享受企业所得税递延纳税政策，对100%直接控制的居民企业之间，以及受同一或相同多家居民企业100%直接控制的居民企业之间按账面净值划转股权或资产符合条件的，双方不确认所得；</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（三）选择特殊性税务处理划转取得股权（资产），须满足股权或资产划转后连续12个月内不改变被划转股权或资产原来实质性经营活动；</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（四）合理策划享受企业接收股东划入资产作为资本金（包括资本公积）可以不计入收入总额的优惠政策；</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（五）合理利用划转资产行为免征契税等税收优惠政策。</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第三十六条</w:t>
      </w:r>
      <w:r>
        <w:rPr>
          <w:rFonts w:hint="eastAsia" w:ascii="仿宋" w:hAnsi="仿宋" w:eastAsia="仿宋" w:cs="宋体"/>
          <w:color w:val="333333"/>
          <w:kern w:val="0"/>
          <w:sz w:val="32"/>
          <w:szCs w:val="32"/>
        </w:rPr>
        <w:t xml:space="preserve">  选择非货币性资产投资税收策划方式时，应关注的重点包括但不限于以下事项：</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（一）合理策划享受以非货币性资产对外投资递延纳税政策，对以非货币性资产投资按公允价值计算确认转让所得，在不超过5个纳税年度分期均匀确认企业所得应纳税所得额；</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（二）对外投资分期确认所得，投资项目5年内注销或转让的，应在注销或转让当年一次性确认所得；</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（三）合理策划享受非货币资产对外投资土地增值税、契税等税收优惠政策。</w:t>
      </w:r>
    </w:p>
    <w:p>
      <w:pPr>
        <w:pStyle w:val="4"/>
        <w:jc w:val="center"/>
        <w:rPr>
          <w:rFonts w:ascii="仿宋" w:hAnsi="仿宋" w:eastAsia="仿宋"/>
        </w:rPr>
      </w:pPr>
      <w:r>
        <w:rPr>
          <w:rFonts w:hint="eastAsia" w:ascii="仿宋" w:hAnsi="仿宋" w:eastAsia="仿宋"/>
        </w:rPr>
        <w:t>第四节 方案数据测算及对比分析</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第三十七条</w:t>
      </w:r>
      <w:r>
        <w:rPr>
          <w:rFonts w:hint="eastAsia" w:ascii="宋体" w:hAnsi="宋体" w:eastAsia="宋体" w:cs="宋体"/>
          <w:b/>
          <w:bCs/>
          <w:color w:val="333333"/>
          <w:kern w:val="0"/>
          <w:sz w:val="32"/>
          <w:szCs w:val="32"/>
        </w:rPr>
        <w:t> </w:t>
      </w:r>
      <w:r>
        <w:rPr>
          <w:rFonts w:hint="eastAsia" w:ascii="仿宋" w:hAnsi="仿宋" w:eastAsia="仿宋" w:cs="宋体"/>
          <w:color w:val="333333"/>
          <w:kern w:val="0"/>
          <w:sz w:val="32"/>
          <w:szCs w:val="32"/>
        </w:rPr>
        <w:t>涉税服务人员根据重组策划方案，设置评价方案的试算指标，形成测算结果，以便对各个方案进行量化评价。</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第三十八条</w:t>
      </w:r>
      <w:r>
        <w:rPr>
          <w:rFonts w:hint="eastAsia" w:ascii="仿宋" w:hAnsi="仿宋" w:eastAsia="仿宋" w:cs="宋体"/>
          <w:color w:val="333333"/>
          <w:kern w:val="0"/>
          <w:sz w:val="32"/>
          <w:szCs w:val="32"/>
        </w:rPr>
        <w:t xml:space="preserve">  在试算过程中应就试算指标、计算方法、试算前提及试算假设与委托人进行沟通，并按照各因素对委托人的重要程度有侧重地进行试算与分析。</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（一）设置测算指标：测算指标应体现重组税收策划方案的税收成本、纳税风险、经营效益等结果；</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（二）进行测算并形成测算结果：制定表格、清晰简练文字描述等多样式呈现测算结果，以便委托人直观了解测算结果。</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 xml:space="preserve">第三十九条 </w:t>
      </w:r>
      <w:r>
        <w:rPr>
          <w:rFonts w:hint="eastAsia" w:ascii="仿宋" w:hAnsi="仿宋" w:eastAsia="仿宋" w:cs="宋体"/>
          <w:color w:val="333333"/>
          <w:kern w:val="0"/>
          <w:sz w:val="32"/>
          <w:szCs w:val="32"/>
        </w:rPr>
        <w:t xml:space="preserve"> 重组税收策划方案设计试算数据，应重点关注包括但不限于以下事项：</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（一）策划方案确定计税基础及应纳税金额时，若存在税收法规政策与财务会计规定不一致的，应以税收法规政策为准。税收法律法规政策没有明确规定的，可参考财务会计规定；</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（二）策划方案引用各项资产公允价值时，应为非关联双方在自愿和公平交易条件下所确定的价格。对于公允价值难以认定的，可参考引用评估公司等第三方中介机构的评估结果；</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策划方案设计中企业与其关联方之间业务往来的交易价格，应当按照与独立第三方的交易价格、交易方式等要素进行确认计量，不应直接以减少企业或者其关联方应纳税收入或者所得额为目标调整交易价格。</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对比分析是涉税服务人员从多维度评价分析策划方案的过程，体现服务成果的专业、客观及谨慎，通过对比方法展示不同策划方案的优势及不足，重点分析可能会阻碍企业重组正常推进，导致企业重组税收策划目标失败因素。</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第四十一条</w:t>
      </w:r>
      <w:r>
        <w:rPr>
          <w:rFonts w:hint="eastAsia" w:ascii="仿宋" w:hAnsi="仿宋" w:eastAsia="仿宋" w:cs="宋体"/>
          <w:color w:val="333333"/>
          <w:kern w:val="0"/>
          <w:sz w:val="32"/>
          <w:szCs w:val="32"/>
        </w:rPr>
        <w:t xml:space="preserve"> 对比分析多方案试算结果，应体现方案税收成本，同时根据受托业务范围结合委托人提供的相关信息，分析各个策划方案对委托人的财务管理、资金成本等事项造成的影响，合理预估各个策划方案的管理成本和操作成本。</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第四十二条</w:t>
      </w:r>
      <w:r>
        <w:rPr>
          <w:rFonts w:hint="eastAsia" w:ascii="仿宋" w:hAnsi="仿宋" w:eastAsia="仿宋" w:cs="宋体"/>
          <w:color w:val="333333"/>
          <w:kern w:val="0"/>
          <w:sz w:val="32"/>
          <w:szCs w:val="32"/>
        </w:rPr>
        <w:t xml:space="preserve">  对比分析多方案政策适用性。结合政策法规解读策划成果，评价各个策划方案的适用性，分析其适用差距及贴合方法，突出税收政策适用性的风险评价，包括但不限于以下风险：</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（一）重组税务备案风险。重组及其税务处理方案不符合主管税务机关政策执行口径，导致无法报请主管税务机关备案；</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（二）不具备合理商业目的风险。重组交易无实质的商业目的，明显带有以减少、逃避税收为唯一或主要目的的嫌疑，被主管税务机关认定交易架构和交易方式安排不当；</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（三）重组后税收政策延续风险。企业正在执行的税务政策、享受的税务优惠政策因重组因素不再继续符合政策导致重组效果出现折扣（方案失败）风险。</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第四十三条</w:t>
      </w:r>
      <w:r>
        <w:rPr>
          <w:rFonts w:hint="eastAsia" w:ascii="仿宋" w:hAnsi="仿宋" w:eastAsia="仿宋" w:cs="宋体"/>
          <w:color w:val="333333"/>
          <w:kern w:val="0"/>
          <w:sz w:val="32"/>
          <w:szCs w:val="32"/>
        </w:rPr>
        <w:t xml:space="preserve">  涉税服务人员将对比分析的结果进行归纳整理后，与委托人进行充分的沟通，关注策划成果与委托人经营目标的一致性，并经委托人认可。</w:t>
      </w:r>
    </w:p>
    <w:p>
      <w:pPr>
        <w:widowControl/>
        <w:shd w:val="clear" w:color="auto" w:fill="FFFFFF"/>
        <w:spacing w:line="360" w:lineRule="auto"/>
        <w:jc w:val="center"/>
        <w:outlineLvl w:val="1"/>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第四章 业务记录与成果</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第四十四条</w:t>
      </w:r>
      <w:r>
        <w:rPr>
          <w:rFonts w:hint="eastAsia" w:ascii="宋体" w:hAnsi="宋体" w:eastAsia="宋体" w:cs="宋体"/>
          <w:b/>
          <w:bCs/>
          <w:color w:val="333333"/>
          <w:kern w:val="0"/>
          <w:sz w:val="32"/>
          <w:szCs w:val="32"/>
        </w:rPr>
        <w:t> </w:t>
      </w:r>
      <w:r>
        <w:rPr>
          <w:rFonts w:hint="eastAsia" w:ascii="仿宋" w:hAnsi="仿宋" w:eastAsia="仿宋" w:cs="宋体"/>
          <w:color w:val="333333"/>
          <w:kern w:val="0"/>
          <w:sz w:val="32"/>
          <w:szCs w:val="32"/>
        </w:rPr>
        <w:t>税务师事务所提供企业重组税收策划业务，应当遵循《税收策划业务指引（试行）》和《税务师行业涉税专业服务程序指引（试行）》相关的规定编制工作底稿与业务报告。</w:t>
      </w:r>
    </w:p>
    <w:p>
      <w:pPr>
        <w:widowControl/>
        <w:shd w:val="clear" w:color="auto" w:fill="FFFFFF"/>
        <w:spacing w:line="360" w:lineRule="auto"/>
        <w:ind w:firstLine="627" w:firstLineChars="196"/>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业务成果包括出具税收策划报告、方案分析文档、方案试算底稿等。</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第四十五条</w:t>
      </w:r>
      <w:r>
        <w:rPr>
          <w:rFonts w:hint="eastAsia" w:ascii="宋体" w:hAnsi="宋体" w:eastAsia="宋体" w:cs="宋体"/>
          <w:b/>
          <w:bCs/>
          <w:color w:val="333333"/>
          <w:kern w:val="0"/>
          <w:sz w:val="32"/>
          <w:szCs w:val="32"/>
        </w:rPr>
        <w:t> </w:t>
      </w:r>
      <w:r>
        <w:rPr>
          <w:rFonts w:hint="eastAsia" w:ascii="仿宋" w:hAnsi="仿宋" w:eastAsia="仿宋" w:cs="宋体"/>
          <w:color w:val="333333"/>
          <w:kern w:val="0"/>
          <w:sz w:val="32"/>
          <w:szCs w:val="32"/>
        </w:rPr>
        <w:t>企业重组税收策划报告包括封面、前言、背景、法规依据、策划方案、分析比较内容、实施取向以及附件等基本要素。</w:t>
      </w:r>
    </w:p>
    <w:p>
      <w:pPr>
        <w:widowControl/>
        <w:shd w:val="clear" w:color="auto" w:fill="FFFFFF"/>
        <w:spacing w:line="360" w:lineRule="auto"/>
        <w:ind w:firstLine="630" w:firstLineChars="196"/>
        <w:jc w:val="left"/>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第四十六条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企业重组税收策划报告中背景资料是根据委托人所提供以及与委托人沟通后所掌握的数据信息，经过整理后提炼出与企业重组税收策划服务相关的内容情况，具体应包括但不限于以下内容</w:t>
      </w:r>
      <w:r>
        <w:rPr>
          <w:rFonts w:hint="eastAsia" w:ascii="仿宋" w:hAnsi="仿宋" w:eastAsia="仿宋" w:cs="宋体"/>
          <w:b/>
          <w:bCs/>
          <w:color w:val="333333"/>
          <w:kern w:val="0"/>
          <w:sz w:val="32"/>
          <w:szCs w:val="32"/>
        </w:rPr>
        <w:t>：</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（一）委托人基本信息情况；</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（二）委托人的具体目标；</w:t>
      </w:r>
    </w:p>
    <w:p>
      <w:pPr>
        <w:widowControl/>
        <w:shd w:val="clear" w:color="auto" w:fill="FFFFFF"/>
        <w:spacing w:line="360" w:lineRule="auto"/>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（三）其他与委托人直接相关服务内容情况事项。</w:t>
      </w:r>
    </w:p>
    <w:p>
      <w:pPr>
        <w:widowControl/>
        <w:shd w:val="clear" w:color="auto" w:fill="FFFFFF"/>
        <w:spacing w:line="360" w:lineRule="auto"/>
        <w:ind w:firstLine="643" w:firstLineChars="200"/>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 xml:space="preserve">第四十七条  </w:t>
      </w:r>
      <w:r>
        <w:rPr>
          <w:rFonts w:hint="eastAsia" w:ascii="仿宋" w:hAnsi="仿宋" w:eastAsia="仿宋" w:cs="宋体"/>
          <w:bCs/>
          <w:color w:val="333333"/>
          <w:kern w:val="0"/>
          <w:sz w:val="32"/>
          <w:szCs w:val="32"/>
        </w:rPr>
        <w:t>企业重组</w:t>
      </w:r>
      <w:r>
        <w:rPr>
          <w:rFonts w:hint="eastAsia" w:ascii="仿宋" w:hAnsi="仿宋" w:eastAsia="仿宋" w:cs="宋体"/>
          <w:color w:val="333333"/>
          <w:kern w:val="0"/>
          <w:sz w:val="32"/>
          <w:szCs w:val="32"/>
        </w:rPr>
        <w:t>税收策划报告中列明与服务内容相关法律法规条款，法律法规条款繁多时可以对其内容进行归纳后列示。</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第四十八条</w:t>
      </w:r>
      <w:r>
        <w:rPr>
          <w:rFonts w:ascii="仿宋" w:hAnsi="仿宋" w:eastAsia="仿宋" w:cs="宋体"/>
          <w:bCs/>
          <w:color w:val="333333"/>
          <w:kern w:val="0"/>
          <w:sz w:val="32"/>
          <w:szCs w:val="32"/>
        </w:rPr>
        <w:t xml:space="preserve"> </w:t>
      </w:r>
      <w:r>
        <w:rPr>
          <w:rFonts w:hint="eastAsia" w:ascii="仿宋" w:hAnsi="仿宋" w:eastAsia="仿宋" w:cs="宋体"/>
          <w:bCs/>
          <w:color w:val="333333"/>
          <w:kern w:val="0"/>
          <w:sz w:val="32"/>
          <w:szCs w:val="32"/>
        </w:rPr>
        <w:t>企业重组</w:t>
      </w:r>
      <w:r>
        <w:rPr>
          <w:rFonts w:hint="eastAsia" w:ascii="仿宋" w:hAnsi="仿宋" w:eastAsia="仿宋" w:cs="宋体"/>
          <w:color w:val="333333"/>
          <w:kern w:val="0"/>
          <w:sz w:val="32"/>
          <w:szCs w:val="32"/>
        </w:rPr>
        <w:t>税收策划报告中应提出税收策划方案并分析比较内容，包括但不限于：</w:t>
      </w:r>
    </w:p>
    <w:p>
      <w:pPr>
        <w:widowControl/>
        <w:shd w:val="clear" w:color="auto" w:fill="FFFFFF"/>
        <w:spacing w:line="360" w:lineRule="auto"/>
        <w:ind w:firstLine="480" w:firstLineChars="1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（一）列示不同策划方案下的主要分析过程、方案实施步骤、方案测算结果、优势及不足评价；</w:t>
      </w:r>
    </w:p>
    <w:p>
      <w:pPr>
        <w:widowControl/>
        <w:shd w:val="clear" w:color="auto" w:fill="FFFFFF"/>
        <w:spacing w:line="360" w:lineRule="auto"/>
        <w:ind w:firstLine="480" w:firstLineChars="1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（二）列示不同策划方案风险提示，在对策划方案内容、实施取向以及分析过程列出风险提示，提醒报告使用人可能存在的风险和不确定性。</w:t>
      </w:r>
    </w:p>
    <w:p>
      <w:pPr>
        <w:widowControl/>
        <w:shd w:val="clear" w:color="auto" w:fill="FFFFFF"/>
        <w:spacing w:line="360" w:lineRule="auto"/>
        <w:jc w:val="center"/>
        <w:outlineLvl w:val="1"/>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rPr>
        <w:t>第五章</w:t>
      </w:r>
      <w:r>
        <w:rPr>
          <w:rFonts w:hint="eastAsia" w:ascii="宋体" w:hAnsi="宋体" w:eastAsia="宋体" w:cs="宋体"/>
          <w:b/>
          <w:bCs/>
          <w:color w:val="333333"/>
          <w:kern w:val="0"/>
          <w:sz w:val="32"/>
          <w:szCs w:val="32"/>
        </w:rPr>
        <w:t>  </w:t>
      </w:r>
      <w:r>
        <w:rPr>
          <w:rFonts w:hint="eastAsia" w:ascii="仿宋" w:hAnsi="仿宋" w:eastAsia="仿宋" w:cs="宋体"/>
          <w:b/>
          <w:bCs/>
          <w:color w:val="333333"/>
          <w:kern w:val="0"/>
          <w:sz w:val="32"/>
          <w:szCs w:val="32"/>
        </w:rPr>
        <w:t>附</w:t>
      </w:r>
      <w:r>
        <w:rPr>
          <w:rFonts w:hint="eastAsia" w:ascii="宋体" w:hAnsi="宋体" w:eastAsia="宋体" w:cs="宋体"/>
          <w:b/>
          <w:bCs/>
          <w:color w:val="333333"/>
          <w:kern w:val="0"/>
          <w:sz w:val="32"/>
          <w:szCs w:val="32"/>
        </w:rPr>
        <w:t>  </w:t>
      </w:r>
      <w:r>
        <w:rPr>
          <w:rFonts w:hint="eastAsia" w:ascii="仿宋" w:hAnsi="仿宋" w:eastAsia="仿宋" w:cs="宋体"/>
          <w:b/>
          <w:bCs/>
          <w:color w:val="333333"/>
          <w:kern w:val="0"/>
          <w:sz w:val="32"/>
          <w:szCs w:val="32"/>
        </w:rPr>
        <w:t>则</w:t>
      </w:r>
    </w:p>
    <w:p>
      <w:pPr>
        <w:widowControl/>
        <w:shd w:val="clear" w:color="auto" w:fill="FFFFFF"/>
        <w:spacing w:line="360" w:lineRule="auto"/>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333333"/>
          <w:kern w:val="0"/>
          <w:sz w:val="32"/>
          <w:szCs w:val="32"/>
        </w:rPr>
        <w:t>第四十九条</w:t>
      </w:r>
      <w:r>
        <w:rPr>
          <w:rFonts w:hint="eastAsia" w:ascii="宋体" w:hAnsi="宋体" w:eastAsia="宋体" w:cs="宋体"/>
          <w:b/>
          <w:bCs/>
          <w:color w:val="333333"/>
          <w:kern w:val="0"/>
          <w:sz w:val="32"/>
          <w:szCs w:val="32"/>
        </w:rPr>
        <w:t> </w:t>
      </w:r>
      <w:r>
        <w:rPr>
          <w:rFonts w:hint="eastAsia" w:ascii="仿宋" w:hAnsi="仿宋" w:eastAsia="仿宋" w:cs="宋体"/>
          <w:color w:val="333333"/>
          <w:kern w:val="0"/>
          <w:sz w:val="32"/>
          <w:szCs w:val="32"/>
        </w:rPr>
        <w:t>本指引自2020年8月1日起试行。</w:t>
      </w: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p>
      <w:pPr>
        <w:pStyle w:val="4"/>
        <w:jc w:val="left"/>
        <w:rPr>
          <w:rFonts w:ascii="仿宋" w:hAnsi="仿宋" w:eastAsia="仿宋"/>
        </w:rPr>
      </w:pPr>
      <w:bookmarkStart w:id="1" w:name="_Toc516840205"/>
      <w:bookmarkStart w:id="2" w:name="_Toc25229204"/>
      <w:bookmarkStart w:id="3" w:name="_Toc491886634"/>
      <w:bookmarkStart w:id="4" w:name="_Toc491952111"/>
      <w:r>
        <w:rPr>
          <w:rFonts w:hint="eastAsia" w:ascii="仿宋" w:hAnsi="仿宋" w:eastAsia="仿宋"/>
        </w:rPr>
        <w:t>附件1：</w:t>
      </w:r>
    </w:p>
    <w:p>
      <w:pPr>
        <w:pStyle w:val="4"/>
        <w:jc w:val="center"/>
        <w:rPr>
          <w:rFonts w:ascii="仿宋" w:hAnsi="仿宋" w:eastAsia="仿宋"/>
        </w:rPr>
      </w:pPr>
      <w:r>
        <w:rPr>
          <w:rFonts w:hint="eastAsia" w:ascii="仿宋" w:hAnsi="仿宋" w:eastAsia="仿宋"/>
        </w:rPr>
        <w:t>企业重组税收策划业务报告</w:t>
      </w:r>
    </w:p>
    <w:p>
      <w:pPr>
        <w:pStyle w:val="4"/>
        <w:jc w:val="center"/>
        <w:rPr>
          <w:rFonts w:ascii="仿宋" w:hAnsi="仿宋" w:eastAsia="仿宋"/>
        </w:rPr>
      </w:pPr>
      <w:r>
        <w:rPr>
          <w:rFonts w:hint="eastAsia" w:ascii="仿宋" w:hAnsi="仿宋" w:eastAsia="仿宋"/>
        </w:rPr>
        <w:t>（参考示例）</w:t>
      </w:r>
    </w:p>
    <w:p>
      <w:pPr>
        <w:jc w:val="right"/>
        <w:rPr>
          <w:rFonts w:ascii="仿宋" w:hAnsi="仿宋" w:eastAsia="仿宋" w:cs="Times New Roman"/>
          <w:sz w:val="32"/>
          <w:szCs w:val="32"/>
        </w:rPr>
      </w:pPr>
    </w:p>
    <w:p>
      <w:pPr>
        <w:jc w:val="right"/>
        <w:rPr>
          <w:rFonts w:ascii="仿宋" w:hAnsi="仿宋" w:eastAsia="仿宋" w:cs="Times New Roman"/>
          <w:sz w:val="32"/>
          <w:szCs w:val="32"/>
        </w:rPr>
      </w:pPr>
      <w:r>
        <w:rPr>
          <w:rFonts w:hint="eastAsia" w:ascii="仿宋" w:hAnsi="仿宋" w:eastAsia="仿宋" w:cs="Times New Roman"/>
          <w:sz w:val="32"/>
          <w:szCs w:val="32"/>
        </w:rPr>
        <w:t>报告号：</w:t>
      </w:r>
    </w:p>
    <w:p>
      <w:pPr>
        <w:jc w:val="right"/>
        <w:rPr>
          <w:rFonts w:ascii="仿宋" w:hAnsi="仿宋" w:eastAsia="仿宋" w:cs="Times New Roman"/>
          <w:sz w:val="32"/>
          <w:szCs w:val="32"/>
        </w:rPr>
      </w:pPr>
      <w:r>
        <w:rPr>
          <w:rFonts w:hint="eastAsia" w:ascii="仿宋" w:hAnsi="仿宋" w:eastAsia="仿宋" w:cs="Times New Roman"/>
          <w:sz w:val="32"/>
          <w:szCs w:val="32"/>
        </w:rPr>
        <w:t>备案号：</w:t>
      </w:r>
    </w:p>
    <w:p>
      <w:pPr>
        <w:rPr>
          <w:rFonts w:ascii="仿宋" w:hAnsi="仿宋" w:eastAsia="仿宋" w:cs="Times New Roman"/>
          <w:sz w:val="32"/>
          <w:szCs w:val="32"/>
        </w:rPr>
      </w:pPr>
      <w:r>
        <w:rPr>
          <w:rFonts w:ascii="仿宋" w:hAnsi="仿宋" w:eastAsia="仿宋" w:cs="Times New Roman"/>
          <w:sz w:val="32"/>
          <w:szCs w:val="32"/>
        </w:rPr>
        <w:t>一</w:t>
      </w:r>
      <w:r>
        <w:rPr>
          <w:rFonts w:hint="eastAsia" w:ascii="仿宋" w:hAnsi="仿宋" w:eastAsia="仿宋" w:cs="Times New Roman"/>
          <w:sz w:val="32"/>
          <w:szCs w:val="32"/>
        </w:rPr>
        <w:t>、</w:t>
      </w:r>
      <w:r>
        <w:rPr>
          <w:rFonts w:ascii="仿宋" w:hAnsi="仿宋" w:eastAsia="仿宋" w:cs="Times New Roman"/>
          <w:sz w:val="32"/>
          <w:szCs w:val="32"/>
        </w:rPr>
        <w:t>封面示例</w:t>
      </w:r>
    </w:p>
    <w:p>
      <w:pPr>
        <w:jc w:val="center"/>
        <w:rPr>
          <w:rFonts w:ascii="仿宋" w:hAnsi="仿宋" w:eastAsia="仿宋" w:cs="Times New Roman"/>
          <w:sz w:val="32"/>
          <w:szCs w:val="32"/>
        </w:rPr>
      </w:pPr>
      <w:bookmarkStart w:id="5" w:name="_Toc14101366"/>
      <w:bookmarkStart w:id="6" w:name="_Toc14100965"/>
      <w:bookmarkStart w:id="7" w:name="_Toc14162682"/>
      <w:bookmarkStart w:id="8" w:name="_Toc14178284"/>
      <w:bookmarkStart w:id="9" w:name="_Toc14186234"/>
      <w:bookmarkStart w:id="10" w:name="_Toc14251393"/>
      <w:bookmarkStart w:id="11" w:name="_Toc14264586"/>
      <w:bookmarkStart w:id="12" w:name="_Toc14334905"/>
      <w:r>
        <w:rPr>
          <w:rFonts w:ascii="仿宋" w:hAnsi="仿宋" w:eastAsia="仿宋" w:cs="Times New Roman"/>
          <w:sz w:val="32"/>
          <w:szCs w:val="32"/>
        </w:rPr>
        <w:t>关于____</w:t>
      </w:r>
      <w:r>
        <w:rPr>
          <w:rFonts w:hint="eastAsia" w:ascii="仿宋" w:hAnsi="仿宋" w:eastAsia="仿宋" w:cs="Times New Roman"/>
          <w:sz w:val="32"/>
          <w:szCs w:val="32"/>
        </w:rPr>
        <w:t>公司</w:t>
      </w:r>
      <w:bookmarkEnd w:id="5"/>
      <w:bookmarkEnd w:id="6"/>
      <w:bookmarkEnd w:id="7"/>
      <w:bookmarkEnd w:id="8"/>
      <w:bookmarkEnd w:id="9"/>
      <w:bookmarkEnd w:id="10"/>
      <w:bookmarkEnd w:id="11"/>
      <w:bookmarkEnd w:id="12"/>
      <w:r>
        <w:rPr>
          <w:rFonts w:hint="eastAsia" w:ascii="仿宋" w:hAnsi="仿宋" w:eastAsia="仿宋" w:cs="Times New Roman"/>
          <w:sz w:val="32"/>
          <w:szCs w:val="32"/>
        </w:rPr>
        <w:t>重组税收策划业务报告</w:t>
      </w:r>
    </w:p>
    <w:p>
      <w:pPr>
        <w:jc w:val="center"/>
        <w:rPr>
          <w:rFonts w:ascii="仿宋" w:hAnsi="仿宋" w:eastAsia="仿宋" w:cs="Times New Roman"/>
          <w:sz w:val="32"/>
          <w:szCs w:val="32"/>
        </w:rPr>
      </w:pPr>
      <w:r>
        <w:rPr>
          <w:rFonts w:ascii="仿宋" w:hAnsi="仿宋" w:eastAsia="仿宋" w:cs="Times New Roman"/>
          <w:sz w:val="32"/>
          <w:szCs w:val="32"/>
        </w:rPr>
        <w:t>____税务师事务所</w:t>
      </w:r>
    </w:p>
    <w:p>
      <w:pPr>
        <w:jc w:val="center"/>
        <w:rPr>
          <w:rFonts w:ascii="仿宋" w:hAnsi="仿宋" w:eastAsia="仿宋" w:cs="Times New Roman"/>
          <w:sz w:val="32"/>
          <w:szCs w:val="32"/>
        </w:rPr>
      </w:pPr>
      <w:r>
        <w:rPr>
          <w:rFonts w:ascii="仿宋" w:hAnsi="仿宋" w:eastAsia="仿宋" w:cs="Times New Roman"/>
          <w:sz w:val="32"/>
          <w:szCs w:val="32"/>
        </w:rPr>
        <w:t>____年____月____日</w:t>
      </w:r>
    </w:p>
    <w:p>
      <w:pPr>
        <w:rPr>
          <w:rFonts w:ascii="仿宋" w:hAnsi="仿宋" w:eastAsia="仿宋" w:cs="Times New Roman"/>
          <w:sz w:val="32"/>
          <w:szCs w:val="32"/>
        </w:rPr>
      </w:pPr>
      <w:r>
        <w:rPr>
          <w:rFonts w:ascii="仿宋" w:hAnsi="仿宋" w:eastAsia="仿宋" w:cs="Times New Roman"/>
          <w:sz w:val="32"/>
          <w:szCs w:val="32"/>
        </w:rPr>
        <w:t>二</w:t>
      </w:r>
      <w:r>
        <w:rPr>
          <w:rFonts w:hint="eastAsia" w:ascii="仿宋" w:hAnsi="仿宋" w:eastAsia="仿宋" w:cs="Times New Roman"/>
          <w:sz w:val="32"/>
          <w:szCs w:val="32"/>
        </w:rPr>
        <w:t>、</w:t>
      </w:r>
      <w:r>
        <w:rPr>
          <w:rFonts w:ascii="仿宋" w:hAnsi="仿宋" w:eastAsia="仿宋" w:cs="Times New Roman"/>
          <w:sz w:val="32"/>
          <w:szCs w:val="32"/>
        </w:rPr>
        <w:t>前言示例</w:t>
      </w:r>
    </w:p>
    <w:p>
      <w:pPr>
        <w:rPr>
          <w:rFonts w:ascii="仿宋" w:hAnsi="仿宋" w:eastAsia="仿宋" w:cs="Times New Roman"/>
          <w:sz w:val="32"/>
          <w:szCs w:val="32"/>
        </w:rPr>
      </w:pPr>
      <w:r>
        <w:rPr>
          <w:rFonts w:hint="eastAsia" w:ascii="仿宋" w:hAnsi="仿宋" w:eastAsia="仿宋" w:cs="Times New Roman"/>
          <w:sz w:val="32"/>
          <w:szCs w:val="32"/>
        </w:rPr>
        <w:t>（一）要点</w:t>
      </w:r>
    </w:p>
    <w:p>
      <w:pPr>
        <w:rPr>
          <w:rFonts w:ascii="仿宋" w:hAnsi="仿宋" w:eastAsia="仿宋" w:cs="Times New Roman"/>
          <w:sz w:val="32"/>
          <w:szCs w:val="32"/>
        </w:rPr>
      </w:pPr>
      <w:r>
        <w:rPr>
          <w:rFonts w:hint="eastAsia" w:ascii="仿宋" w:hAnsi="仿宋" w:eastAsia="仿宋" w:cs="Times New Roman"/>
          <w:sz w:val="32"/>
          <w:szCs w:val="32"/>
        </w:rPr>
        <w:t>１．敬语</w:t>
      </w:r>
    </w:p>
    <w:p>
      <w:pPr>
        <w:rPr>
          <w:rFonts w:ascii="仿宋" w:hAnsi="仿宋" w:eastAsia="仿宋" w:cs="Times New Roman"/>
          <w:sz w:val="32"/>
          <w:szCs w:val="32"/>
        </w:rPr>
      </w:pPr>
      <w:r>
        <w:rPr>
          <w:rFonts w:hint="eastAsia" w:ascii="仿宋" w:hAnsi="仿宋" w:eastAsia="仿宋" w:cs="Times New Roman"/>
          <w:sz w:val="32"/>
          <w:szCs w:val="32"/>
        </w:rPr>
        <w:t>２．简要过程或结论</w:t>
      </w:r>
    </w:p>
    <w:p>
      <w:pPr>
        <w:rPr>
          <w:rFonts w:ascii="仿宋" w:hAnsi="仿宋" w:eastAsia="仿宋" w:cs="Times New Roman"/>
          <w:sz w:val="32"/>
          <w:szCs w:val="32"/>
        </w:rPr>
      </w:pPr>
      <w:r>
        <w:rPr>
          <w:rFonts w:hint="eastAsia" w:ascii="仿宋" w:hAnsi="仿宋" w:eastAsia="仿宋" w:cs="Times New Roman"/>
          <w:sz w:val="32"/>
          <w:szCs w:val="32"/>
        </w:rPr>
        <w:t>３．事务所名称和日期</w:t>
      </w:r>
    </w:p>
    <w:p>
      <w:pPr>
        <w:rPr>
          <w:rFonts w:ascii="仿宋" w:hAnsi="仿宋" w:eastAsia="仿宋" w:cs="Times New Roman"/>
          <w:sz w:val="32"/>
          <w:szCs w:val="32"/>
        </w:rPr>
      </w:pPr>
      <w:r>
        <w:rPr>
          <w:rFonts w:hint="eastAsia" w:ascii="仿宋" w:hAnsi="仿宋" w:eastAsia="仿宋" w:cs="Times New Roman"/>
          <w:sz w:val="32"/>
          <w:szCs w:val="32"/>
        </w:rPr>
        <w:t>（二）示例</w:t>
      </w:r>
    </w:p>
    <w:p>
      <w:pPr>
        <w:rPr>
          <w:rFonts w:ascii="仿宋" w:hAnsi="仿宋" w:eastAsia="仿宋" w:cs="Times New Roman"/>
          <w:sz w:val="32"/>
          <w:szCs w:val="32"/>
        </w:rPr>
      </w:pPr>
      <w:r>
        <w:rPr>
          <w:rFonts w:ascii="仿宋" w:hAnsi="仿宋" w:eastAsia="仿宋" w:cs="Times New Roman"/>
          <w:sz w:val="32"/>
          <w:szCs w:val="32"/>
        </w:rPr>
        <w:t>致：有限公司 敬启者</w:t>
      </w:r>
    </w:p>
    <w:p>
      <w:pPr>
        <w:ind w:firstLine="640" w:firstLineChars="200"/>
        <w:rPr>
          <w:rFonts w:ascii="仿宋" w:hAnsi="仿宋" w:eastAsia="仿宋" w:cs="Times New Roman"/>
          <w:sz w:val="32"/>
          <w:szCs w:val="32"/>
        </w:rPr>
      </w:pPr>
      <w:r>
        <w:rPr>
          <w:rFonts w:ascii="仿宋" w:hAnsi="仿宋" w:eastAsia="仿宋" w:cs="Times New Roman"/>
          <w:sz w:val="32"/>
          <w:szCs w:val="32"/>
        </w:rPr>
        <w:t>____税务师事务所（以下简称“我们”）非常高兴接受贵</w:t>
      </w:r>
      <w:r>
        <w:rPr>
          <w:rFonts w:hint="eastAsia" w:ascii="仿宋" w:hAnsi="仿宋" w:eastAsia="仿宋" w:cs="Times New Roman"/>
          <w:sz w:val="32"/>
          <w:szCs w:val="32"/>
        </w:rPr>
        <w:t>公司</w:t>
      </w:r>
      <w:r>
        <w:rPr>
          <w:rFonts w:ascii="仿宋" w:hAnsi="仿宋" w:eastAsia="仿宋" w:cs="Times New Roman"/>
          <w:sz w:val="32"/>
          <w:szCs w:val="32"/>
        </w:rPr>
        <w:t>的委托，对</w:t>
      </w:r>
      <w:r>
        <w:rPr>
          <w:rFonts w:hint="eastAsia" w:ascii="仿宋" w:hAnsi="仿宋" w:eastAsia="仿宋" w:cs="Times New Roman"/>
          <w:sz w:val="32"/>
          <w:szCs w:val="32"/>
        </w:rPr>
        <w:t>贵公司的资产重组提供税收策划专项服务，依据现行的法律法规对企业的重组方案进行纳税成本管理分析并提供专业的建议。我们在此向贵公司提交《重组税收策划业务报告》，供贵公司参考使用。</w:t>
      </w:r>
    </w:p>
    <w:p>
      <w:pPr>
        <w:ind w:firstLine="640" w:firstLineChars="200"/>
        <w:rPr>
          <w:rFonts w:ascii="仿宋" w:hAnsi="仿宋" w:eastAsia="仿宋" w:cs="Times New Roman"/>
          <w:sz w:val="32"/>
          <w:szCs w:val="32"/>
        </w:rPr>
      </w:pPr>
      <w:r>
        <w:rPr>
          <w:rFonts w:ascii="仿宋" w:hAnsi="仿宋" w:eastAsia="仿宋" w:cs="Times New Roman"/>
          <w:sz w:val="32"/>
          <w:szCs w:val="32"/>
        </w:rPr>
        <w:t>在</w:t>
      </w:r>
      <w:r>
        <w:rPr>
          <w:rFonts w:hint="eastAsia" w:ascii="仿宋" w:hAnsi="仿宋" w:eastAsia="仿宋" w:cs="Times New Roman"/>
          <w:sz w:val="32"/>
          <w:szCs w:val="32"/>
        </w:rPr>
        <w:t>我</w:t>
      </w:r>
      <w:r>
        <w:rPr>
          <w:rFonts w:ascii="仿宋" w:hAnsi="仿宋" w:eastAsia="仿宋" w:cs="Times New Roman"/>
          <w:sz w:val="32"/>
          <w:szCs w:val="32"/>
        </w:rPr>
        <w:t>们工作期间得到了贵</w:t>
      </w:r>
      <w:r>
        <w:rPr>
          <w:rFonts w:hint="eastAsia" w:ascii="仿宋" w:hAnsi="仿宋" w:eastAsia="仿宋" w:cs="Times New Roman"/>
          <w:sz w:val="32"/>
          <w:szCs w:val="32"/>
        </w:rPr>
        <w:t>公司</w:t>
      </w:r>
      <w:r>
        <w:rPr>
          <w:rFonts w:ascii="仿宋" w:hAnsi="仿宋" w:eastAsia="仿宋" w:cs="Times New Roman"/>
          <w:sz w:val="32"/>
          <w:szCs w:val="32"/>
        </w:rPr>
        <w:t>财务部的大力支持和协作，在此我们表示衷心感谢。</w:t>
      </w:r>
    </w:p>
    <w:p>
      <w:pPr>
        <w:jc w:val="right"/>
        <w:rPr>
          <w:rFonts w:ascii="仿宋" w:hAnsi="仿宋" w:eastAsia="仿宋" w:cs="Times New Roman"/>
          <w:sz w:val="32"/>
          <w:szCs w:val="32"/>
        </w:rPr>
      </w:pPr>
      <w:r>
        <w:rPr>
          <w:rFonts w:ascii="仿宋" w:hAnsi="仿宋" w:eastAsia="仿宋" w:cs="Times New Roman"/>
          <w:sz w:val="32"/>
          <w:szCs w:val="32"/>
        </w:rPr>
        <w:t>____税务师事务所</w:t>
      </w:r>
    </w:p>
    <w:p>
      <w:pPr>
        <w:jc w:val="right"/>
        <w:rPr>
          <w:rFonts w:ascii="仿宋" w:hAnsi="仿宋" w:eastAsia="仿宋" w:cs="Times New Roman"/>
          <w:sz w:val="32"/>
          <w:szCs w:val="32"/>
        </w:rPr>
      </w:pPr>
      <w:r>
        <w:rPr>
          <w:rFonts w:ascii="仿宋" w:hAnsi="仿宋" w:eastAsia="仿宋" w:cs="Times New Roman"/>
          <w:sz w:val="32"/>
          <w:szCs w:val="32"/>
        </w:rPr>
        <w:t>____年 ____月____</w:t>
      </w:r>
      <w:r>
        <w:rPr>
          <w:rFonts w:hint="eastAsia" w:ascii="仿宋" w:hAnsi="仿宋" w:eastAsia="仿宋" w:cs="Times New Roman"/>
          <w:sz w:val="32"/>
          <w:szCs w:val="32"/>
        </w:rPr>
        <w:t xml:space="preserve"> </w:t>
      </w:r>
      <w:r>
        <w:rPr>
          <w:rFonts w:ascii="仿宋" w:hAnsi="仿宋" w:eastAsia="仿宋" w:cs="Times New Roman"/>
          <w:sz w:val="32"/>
          <w:szCs w:val="32"/>
        </w:rPr>
        <w:t>日</w:t>
      </w:r>
    </w:p>
    <w:p>
      <w:pPr>
        <w:rPr>
          <w:rFonts w:ascii="仿宋" w:hAnsi="仿宋" w:eastAsia="仿宋" w:cs="Times New Roman"/>
          <w:sz w:val="32"/>
          <w:szCs w:val="32"/>
        </w:rPr>
      </w:pPr>
      <w:r>
        <w:rPr>
          <w:rFonts w:ascii="仿宋" w:hAnsi="仿宋" w:eastAsia="仿宋" w:cs="Times New Roman"/>
          <w:sz w:val="32"/>
          <w:szCs w:val="32"/>
        </w:rPr>
        <w:t>三</w:t>
      </w:r>
      <w:r>
        <w:rPr>
          <w:rFonts w:hint="eastAsia" w:ascii="仿宋" w:hAnsi="仿宋" w:eastAsia="仿宋" w:cs="Times New Roman"/>
          <w:sz w:val="32"/>
          <w:szCs w:val="32"/>
        </w:rPr>
        <w:t>、</w:t>
      </w:r>
      <w:r>
        <w:rPr>
          <w:rFonts w:ascii="仿宋" w:hAnsi="仿宋" w:eastAsia="仿宋" w:cs="Times New Roman"/>
          <w:sz w:val="32"/>
          <w:szCs w:val="32"/>
        </w:rPr>
        <w:t>报告目录示例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（一）要点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１．逻辑清晰、简洁</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２．目录名称与题目保持一致</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３．页码与内容对应</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（二）示例</w:t>
      </w:r>
    </w:p>
    <w:p>
      <w:pPr>
        <w:jc w:val="center"/>
        <w:rPr>
          <w:rFonts w:ascii="仿宋" w:hAnsi="仿宋" w:eastAsia="仿宋" w:cs="Times New Roman"/>
          <w:sz w:val="32"/>
          <w:szCs w:val="32"/>
        </w:rPr>
      </w:pPr>
      <w:r>
        <w:rPr>
          <w:rFonts w:hint="eastAsia" w:ascii="仿宋" w:hAnsi="仿宋" w:eastAsia="仿宋" w:cs="Times New Roman"/>
          <w:sz w:val="32"/>
          <w:szCs w:val="32"/>
        </w:rPr>
        <w:t>目录</w:t>
      </w:r>
    </w:p>
    <w:p>
      <w:pPr>
        <w:tabs>
          <w:tab w:val="right" w:leader="dot" w:pos="8296"/>
        </w:tabs>
        <w:ind w:firstLine="800" w:firstLineChars="250"/>
        <w:jc w:val="left"/>
        <w:rPr>
          <w:rFonts w:ascii="仿宋" w:hAnsi="仿宋" w:eastAsia="仿宋" w:cs="Times New Roman"/>
          <w:sz w:val="32"/>
          <w:szCs w:val="32"/>
        </w:rPr>
      </w:pPr>
      <w:r>
        <w:rPr>
          <w:rFonts w:ascii="仿宋" w:hAnsi="仿宋" w:eastAsia="仿宋" w:cs="Times New Roman"/>
          <w:sz w:val="32"/>
          <w:szCs w:val="32"/>
        </w:rPr>
        <w:fldChar w:fldCharType="begin"/>
      </w:r>
      <w:r>
        <w:rPr>
          <w:rFonts w:ascii="仿宋" w:hAnsi="仿宋" w:eastAsia="仿宋" w:cs="Times New Roman"/>
          <w:sz w:val="32"/>
          <w:szCs w:val="32"/>
        </w:rPr>
        <w:instrText xml:space="preserve"> TOC \o "1-3" \h \z \u </w:instrText>
      </w:r>
      <w:r>
        <w:rPr>
          <w:rFonts w:ascii="仿宋" w:hAnsi="仿宋" w:eastAsia="仿宋" w:cs="Times New Roman"/>
          <w:sz w:val="32"/>
          <w:szCs w:val="32"/>
        </w:rPr>
        <w:fldChar w:fldCharType="separate"/>
      </w:r>
      <w:r>
        <w:fldChar w:fldCharType="begin"/>
      </w:r>
      <w:r>
        <w:instrText xml:space="preserve"> HYPERLINK \l "_Toc146597929" </w:instrText>
      </w:r>
      <w:r>
        <w:fldChar w:fldCharType="separate"/>
      </w:r>
      <w:r>
        <w:rPr>
          <w:rFonts w:hint="eastAsia" w:ascii="仿宋" w:hAnsi="仿宋" w:eastAsia="仿宋" w:cs="Times New Roman"/>
          <w:sz w:val="32"/>
          <w:szCs w:val="32"/>
        </w:rPr>
        <w:t>第一章、关于本报告</w:t>
      </w:r>
      <w:r>
        <w:rPr>
          <w:rFonts w:hint="eastAsia" w:ascii="仿宋" w:hAnsi="仿宋" w:eastAsia="仿宋" w:cs="Times New Roman"/>
          <w:sz w:val="32"/>
          <w:szCs w:val="32"/>
        </w:rPr>
        <w:fldChar w:fldCharType="end"/>
      </w:r>
      <w:r>
        <w:rPr>
          <w:rFonts w:ascii="仿宋" w:hAnsi="仿宋" w:eastAsia="仿宋" w:cs="Times New Roman"/>
          <w:sz w:val="32"/>
          <w:szCs w:val="32"/>
        </w:rPr>
        <w:tab/>
      </w:r>
      <w:r>
        <w:rPr>
          <w:rFonts w:hint="eastAsia" w:ascii="仿宋" w:hAnsi="仿宋" w:eastAsia="仿宋" w:cs="Times New Roman"/>
          <w:sz w:val="32"/>
          <w:szCs w:val="32"/>
        </w:rPr>
        <w:t>1</w:t>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"_Toc146597930" </w:instrText>
      </w:r>
      <w:r>
        <w:fldChar w:fldCharType="separate"/>
      </w:r>
      <w:r>
        <w:rPr>
          <w:rFonts w:hint="eastAsia" w:ascii="仿宋" w:hAnsi="仿宋" w:eastAsia="仿宋" w:cs="Times New Roman"/>
          <w:sz w:val="32"/>
          <w:szCs w:val="32"/>
        </w:rPr>
        <w:t>一、报告的背景</w:t>
      </w:r>
      <w:r>
        <w:rPr>
          <w:rFonts w:ascii="仿宋" w:hAnsi="仿宋" w:eastAsia="仿宋" w:cs="Times New Roman"/>
          <w:sz w:val="32"/>
          <w:szCs w:val="32"/>
        </w:rPr>
        <w:tab/>
      </w:r>
      <w:r>
        <w:rPr>
          <w:rFonts w:ascii="仿宋" w:hAnsi="仿宋" w:eastAsia="仿宋" w:cs="Times New Roman"/>
          <w:sz w:val="32"/>
          <w:szCs w:val="32"/>
        </w:rPr>
        <w:fldChar w:fldCharType="end"/>
      </w:r>
      <w:r>
        <w:rPr>
          <w:rFonts w:hint="eastAsia" w:ascii="仿宋" w:hAnsi="仿宋" w:eastAsia="仿宋" w:cs="Times New Roman"/>
          <w:sz w:val="32"/>
          <w:szCs w:val="32"/>
        </w:rPr>
        <w:t>2</w:t>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"_Toc146597931" </w:instrText>
      </w:r>
      <w:r>
        <w:fldChar w:fldCharType="separate"/>
      </w:r>
      <w:r>
        <w:rPr>
          <w:rFonts w:hint="eastAsia" w:ascii="仿宋" w:hAnsi="仿宋" w:eastAsia="仿宋" w:cs="Times New Roman"/>
          <w:sz w:val="32"/>
          <w:szCs w:val="32"/>
        </w:rPr>
        <w:t>二、报告的说明</w:t>
      </w:r>
      <w:r>
        <w:rPr>
          <w:rFonts w:ascii="仿宋" w:hAnsi="仿宋" w:eastAsia="仿宋" w:cs="Times New Roman"/>
          <w:sz w:val="32"/>
          <w:szCs w:val="32"/>
        </w:rPr>
        <w:tab/>
      </w:r>
      <w:r>
        <w:rPr>
          <w:rFonts w:hint="eastAsia" w:ascii="仿宋" w:hAnsi="仿宋" w:eastAsia="仿宋" w:cs="Times New Roman"/>
          <w:sz w:val="32"/>
          <w:szCs w:val="32"/>
        </w:rPr>
        <w:t>3</w:t>
      </w:r>
      <w:r>
        <w:rPr>
          <w:rFonts w:hint="eastAsia" w:ascii="仿宋" w:hAnsi="仿宋" w:eastAsia="仿宋" w:cs="Times New Roman"/>
          <w:sz w:val="32"/>
          <w:szCs w:val="32"/>
        </w:rPr>
        <w:fldChar w:fldCharType="end"/>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"_Toc146597933" </w:instrText>
      </w:r>
      <w:r>
        <w:fldChar w:fldCharType="separate"/>
      </w:r>
      <w:r>
        <w:rPr>
          <w:rFonts w:hint="eastAsia" w:ascii="仿宋" w:hAnsi="仿宋" w:eastAsia="仿宋" w:cs="Times New Roman"/>
          <w:sz w:val="32"/>
          <w:szCs w:val="32"/>
        </w:rPr>
        <w:t>第二章、报告正文</w:t>
      </w:r>
      <w:r>
        <w:rPr>
          <w:rFonts w:ascii="仿宋" w:hAnsi="仿宋" w:eastAsia="仿宋" w:cs="Times New Roman"/>
          <w:sz w:val="32"/>
          <w:szCs w:val="32"/>
        </w:rPr>
        <w:tab/>
      </w:r>
      <w:r>
        <w:rPr>
          <w:rFonts w:hint="eastAsia" w:ascii="仿宋" w:hAnsi="仿宋" w:eastAsia="仿宋" w:cs="Times New Roman"/>
          <w:sz w:val="32"/>
          <w:szCs w:val="32"/>
        </w:rPr>
        <w:t>7</w:t>
      </w:r>
      <w:r>
        <w:rPr>
          <w:rFonts w:hint="eastAsia" w:ascii="仿宋" w:hAnsi="仿宋" w:eastAsia="仿宋" w:cs="Times New Roman"/>
          <w:sz w:val="32"/>
          <w:szCs w:val="32"/>
        </w:rPr>
        <w:fldChar w:fldCharType="end"/>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"_Toc146597934" </w:instrText>
      </w:r>
      <w:r>
        <w:fldChar w:fldCharType="separate"/>
      </w:r>
      <w:r>
        <w:rPr>
          <w:rFonts w:hint="eastAsia" w:ascii="仿宋" w:hAnsi="仿宋" w:eastAsia="仿宋" w:cs="Times New Roman"/>
          <w:sz w:val="32"/>
          <w:szCs w:val="32"/>
        </w:rPr>
        <w:t>一、企业基本情况</w:t>
      </w:r>
      <w:r>
        <w:rPr>
          <w:rFonts w:ascii="仿宋" w:hAnsi="仿宋" w:eastAsia="仿宋" w:cs="Times New Roman"/>
          <w:sz w:val="32"/>
          <w:szCs w:val="32"/>
        </w:rPr>
        <w:tab/>
      </w:r>
      <w:r>
        <w:rPr>
          <w:rFonts w:hint="eastAsia" w:ascii="仿宋" w:hAnsi="仿宋" w:eastAsia="仿宋" w:cs="Times New Roman"/>
          <w:sz w:val="32"/>
          <w:szCs w:val="32"/>
        </w:rPr>
        <w:t>4</w:t>
      </w:r>
      <w:r>
        <w:rPr>
          <w:rFonts w:hint="eastAsia" w:ascii="仿宋" w:hAnsi="仿宋" w:eastAsia="仿宋" w:cs="Times New Roman"/>
          <w:sz w:val="32"/>
          <w:szCs w:val="32"/>
        </w:rPr>
        <w:fldChar w:fldCharType="end"/>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"_Toc146597935" </w:instrText>
      </w:r>
      <w:r>
        <w:fldChar w:fldCharType="separate"/>
      </w:r>
      <w:r>
        <w:rPr>
          <w:rFonts w:hint="eastAsia" w:ascii="仿宋" w:hAnsi="仿宋" w:eastAsia="仿宋" w:cs="Times New Roman"/>
          <w:sz w:val="32"/>
          <w:szCs w:val="32"/>
        </w:rPr>
        <w:t>二、委托项目</w:t>
      </w:r>
      <w:r>
        <w:rPr>
          <w:rFonts w:ascii="仿宋" w:hAnsi="仿宋" w:eastAsia="仿宋" w:cs="Times New Roman"/>
          <w:sz w:val="32"/>
          <w:szCs w:val="32"/>
        </w:rPr>
        <w:tab/>
      </w:r>
      <w:r>
        <w:rPr>
          <w:rFonts w:hint="eastAsia" w:ascii="仿宋" w:hAnsi="仿宋" w:eastAsia="仿宋" w:cs="Times New Roman"/>
          <w:sz w:val="32"/>
          <w:szCs w:val="32"/>
        </w:rPr>
        <w:t>4</w:t>
      </w:r>
      <w:r>
        <w:rPr>
          <w:rFonts w:hint="eastAsia" w:ascii="仿宋" w:hAnsi="仿宋" w:eastAsia="仿宋" w:cs="Times New Roman"/>
          <w:sz w:val="32"/>
          <w:szCs w:val="32"/>
        </w:rPr>
        <w:fldChar w:fldCharType="end"/>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"_Toc146597938" </w:instrText>
      </w:r>
      <w:r>
        <w:fldChar w:fldCharType="separate"/>
      </w:r>
      <w:r>
        <w:rPr>
          <w:rFonts w:hint="eastAsia" w:ascii="仿宋" w:hAnsi="仿宋" w:eastAsia="仿宋" w:cs="Times New Roman"/>
          <w:sz w:val="32"/>
          <w:szCs w:val="32"/>
        </w:rPr>
        <w:t>三、重组方案提供分析</w:t>
      </w:r>
      <w:r>
        <w:rPr>
          <w:rFonts w:ascii="仿宋" w:hAnsi="仿宋" w:eastAsia="仿宋" w:cs="Times New Roman"/>
          <w:sz w:val="32"/>
          <w:szCs w:val="32"/>
        </w:rPr>
        <w:tab/>
      </w:r>
      <w:r>
        <w:rPr>
          <w:rFonts w:ascii="仿宋" w:hAnsi="仿宋" w:eastAsia="仿宋" w:cs="Times New Roman"/>
          <w:sz w:val="32"/>
          <w:szCs w:val="32"/>
        </w:rPr>
        <w:fldChar w:fldCharType="end"/>
      </w:r>
      <w:r>
        <w:rPr>
          <w:rFonts w:hint="eastAsia" w:ascii="仿宋" w:hAnsi="仿宋" w:eastAsia="仿宋" w:cs="Times New Roman"/>
          <w:sz w:val="32"/>
          <w:szCs w:val="32"/>
        </w:rPr>
        <w:t>4</w:t>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"_Toc146597939" </w:instrText>
      </w:r>
      <w:r>
        <w:fldChar w:fldCharType="separate"/>
      </w:r>
      <w:r>
        <w:rPr>
          <w:rFonts w:hint="eastAsia" w:ascii="仿宋" w:hAnsi="仿宋" w:eastAsia="仿宋" w:cs="Times New Roman"/>
          <w:sz w:val="32"/>
          <w:szCs w:val="32"/>
        </w:rPr>
        <w:t>四、重组方案税负对比</w:t>
      </w:r>
      <w:r>
        <w:rPr>
          <w:rFonts w:ascii="仿宋" w:hAnsi="仿宋" w:eastAsia="仿宋" w:cs="Times New Roman"/>
          <w:sz w:val="32"/>
          <w:szCs w:val="32"/>
        </w:rPr>
        <w:tab/>
      </w:r>
      <w:r>
        <w:rPr>
          <w:rFonts w:hint="eastAsia" w:ascii="仿宋" w:hAnsi="仿宋" w:eastAsia="仿宋" w:cs="Times New Roman"/>
          <w:sz w:val="32"/>
          <w:szCs w:val="32"/>
        </w:rPr>
        <w:t>9</w:t>
      </w:r>
      <w:r>
        <w:rPr>
          <w:rFonts w:hint="eastAsia" w:ascii="仿宋" w:hAnsi="仿宋" w:eastAsia="仿宋" w:cs="Times New Roman"/>
          <w:sz w:val="32"/>
          <w:szCs w:val="32"/>
        </w:rPr>
        <w:fldChar w:fldCharType="end"/>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"_Toc146597940" </w:instrText>
      </w:r>
      <w:r>
        <w:fldChar w:fldCharType="separate"/>
      </w:r>
      <w:r>
        <w:rPr>
          <w:rFonts w:hint="eastAsia" w:ascii="仿宋" w:hAnsi="仿宋" w:eastAsia="仿宋" w:cs="Times New Roman"/>
          <w:sz w:val="32"/>
          <w:szCs w:val="32"/>
        </w:rPr>
        <w:t>五、重组方案选择</w:t>
      </w:r>
      <w:r>
        <w:rPr>
          <w:rFonts w:ascii="仿宋" w:hAnsi="仿宋" w:eastAsia="仿宋" w:cs="Times New Roman"/>
          <w:sz w:val="32"/>
          <w:szCs w:val="32"/>
        </w:rPr>
        <w:tab/>
      </w:r>
      <w:r>
        <w:rPr>
          <w:rFonts w:ascii="仿宋" w:hAnsi="仿宋" w:eastAsia="仿宋" w:cs="Times New Roman"/>
          <w:sz w:val="32"/>
          <w:szCs w:val="32"/>
        </w:rPr>
        <w:fldChar w:fldCharType="end"/>
      </w:r>
      <w:r>
        <w:rPr>
          <w:rFonts w:hint="eastAsia" w:ascii="仿宋" w:hAnsi="仿宋" w:eastAsia="仿宋" w:cs="Times New Roman"/>
          <w:sz w:val="32"/>
          <w:szCs w:val="32"/>
        </w:rPr>
        <w:t>9</w:t>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"_Toc146597942" </w:instrText>
      </w:r>
      <w:r>
        <w:fldChar w:fldCharType="separate"/>
      </w:r>
      <w:r>
        <w:rPr>
          <w:rFonts w:hint="eastAsia" w:ascii="仿宋" w:hAnsi="仿宋" w:eastAsia="仿宋" w:cs="Times New Roman"/>
          <w:sz w:val="32"/>
          <w:szCs w:val="32"/>
        </w:rPr>
        <w:t>六、其他注意事项</w:t>
      </w:r>
      <w:r>
        <w:rPr>
          <w:rFonts w:ascii="仿宋" w:hAnsi="仿宋" w:eastAsia="仿宋" w:cs="Times New Roman"/>
          <w:sz w:val="32"/>
          <w:szCs w:val="32"/>
        </w:rPr>
        <w:tab/>
      </w:r>
      <w:r>
        <w:rPr>
          <w:rFonts w:hint="eastAsia" w:ascii="仿宋" w:hAnsi="仿宋" w:eastAsia="仿宋" w:cs="Times New Roman"/>
          <w:sz w:val="32"/>
          <w:szCs w:val="32"/>
        </w:rPr>
        <w:t>10</w:t>
      </w:r>
      <w:r>
        <w:rPr>
          <w:rFonts w:hint="eastAsia" w:ascii="仿宋" w:hAnsi="仿宋" w:eastAsia="仿宋" w:cs="Times New Roman"/>
          <w:sz w:val="32"/>
          <w:szCs w:val="32"/>
        </w:rPr>
        <w:fldChar w:fldCharType="end"/>
      </w:r>
    </w:p>
    <w:p>
      <w:pPr>
        <w:tabs>
          <w:tab w:val="right" w:leader="dot" w:pos="8296"/>
        </w:tabs>
        <w:ind w:left="840" w:leftChars="400"/>
        <w:rPr>
          <w:rFonts w:ascii="仿宋" w:hAnsi="仿宋" w:eastAsia="仿宋" w:cs="Times New Roman"/>
          <w:sz w:val="32"/>
          <w:szCs w:val="32"/>
        </w:rPr>
      </w:pPr>
      <w:r>
        <w:fldChar w:fldCharType="begin"/>
      </w:r>
      <w:r>
        <w:instrText xml:space="preserve"> HYPERLINK \l "_Toc146597943" </w:instrText>
      </w:r>
      <w:r>
        <w:fldChar w:fldCharType="separate"/>
      </w:r>
      <w:r>
        <w:rPr>
          <w:rFonts w:hint="eastAsia" w:ascii="仿宋" w:hAnsi="仿宋" w:eastAsia="仿宋" w:cs="Times New Roman"/>
          <w:sz w:val="32"/>
          <w:szCs w:val="32"/>
        </w:rPr>
        <w:t>七、报告涉及税收文件汇总</w:t>
      </w:r>
      <w:r>
        <w:rPr>
          <w:rFonts w:ascii="仿宋" w:hAnsi="仿宋" w:eastAsia="仿宋" w:cs="Times New Roman"/>
          <w:sz w:val="32"/>
          <w:szCs w:val="32"/>
        </w:rPr>
        <w:tab/>
      </w:r>
      <w:r>
        <w:rPr>
          <w:rFonts w:hint="eastAsia" w:ascii="仿宋" w:hAnsi="仿宋" w:eastAsia="仿宋" w:cs="Times New Roman"/>
          <w:sz w:val="32"/>
          <w:szCs w:val="32"/>
        </w:rPr>
        <w:t>10</w:t>
      </w:r>
      <w:r>
        <w:rPr>
          <w:rFonts w:hint="eastAsia" w:ascii="仿宋" w:hAnsi="仿宋" w:eastAsia="仿宋" w:cs="Times New Roman"/>
          <w:sz w:val="32"/>
          <w:szCs w:val="32"/>
        </w:rPr>
        <w:fldChar w:fldCharType="end"/>
      </w:r>
    </w:p>
    <w:p>
      <w:pPr>
        <w:rPr>
          <w:rFonts w:ascii="仿宋" w:hAnsi="仿宋" w:eastAsia="仿宋" w:cs="Times New Roman"/>
          <w:sz w:val="32"/>
          <w:szCs w:val="32"/>
        </w:rPr>
      </w:pPr>
      <w:r>
        <w:rPr>
          <w:rFonts w:ascii="仿宋" w:hAnsi="仿宋" w:eastAsia="仿宋" w:cs="Times New Roman"/>
          <w:sz w:val="32"/>
          <w:szCs w:val="32"/>
        </w:rPr>
        <w:fldChar w:fldCharType="end"/>
      </w:r>
    </w:p>
    <w:p>
      <w:pPr>
        <w:rPr>
          <w:rFonts w:ascii="仿宋" w:hAnsi="仿宋" w:eastAsia="仿宋" w:cs="Times New Roman"/>
          <w:sz w:val="32"/>
          <w:szCs w:val="32"/>
        </w:rPr>
      </w:pPr>
      <w:r>
        <w:rPr>
          <w:rFonts w:hint="eastAsia" w:ascii="宋体" w:hAnsi="宋体" w:eastAsia="宋体" w:cs="宋体"/>
          <w:sz w:val="32"/>
          <w:szCs w:val="32"/>
        </w:rPr>
        <w:t> </w:t>
      </w:r>
      <w:r>
        <w:rPr>
          <w:rFonts w:ascii="仿宋" w:hAnsi="仿宋" w:eastAsia="仿宋" w:cs="Times New Roman"/>
          <w:sz w:val="32"/>
          <w:szCs w:val="32"/>
        </w:rPr>
        <w:t>四</w:t>
      </w:r>
      <w:r>
        <w:rPr>
          <w:rFonts w:hint="eastAsia" w:ascii="仿宋" w:hAnsi="仿宋" w:eastAsia="仿宋" w:cs="Times New Roman"/>
          <w:sz w:val="32"/>
          <w:szCs w:val="32"/>
        </w:rPr>
        <w:t>、</w:t>
      </w:r>
      <w:r>
        <w:rPr>
          <w:rFonts w:ascii="仿宋" w:hAnsi="仿宋" w:eastAsia="仿宋" w:cs="Times New Roman"/>
          <w:sz w:val="32"/>
          <w:szCs w:val="32"/>
        </w:rPr>
        <w:t>报告</w:t>
      </w:r>
      <w:r>
        <w:rPr>
          <w:rFonts w:hint="eastAsia" w:ascii="仿宋" w:hAnsi="仿宋" w:eastAsia="仿宋" w:cs="Times New Roman"/>
          <w:sz w:val="32"/>
          <w:szCs w:val="32"/>
        </w:rPr>
        <w:t>目的</w:t>
      </w:r>
      <w:r>
        <w:rPr>
          <w:rFonts w:ascii="仿宋" w:hAnsi="仿宋" w:eastAsia="仿宋" w:cs="Times New Roman"/>
          <w:sz w:val="32"/>
          <w:szCs w:val="32"/>
        </w:rPr>
        <w:t>、</w:t>
      </w:r>
      <w:r>
        <w:rPr>
          <w:rFonts w:hint="eastAsia" w:ascii="仿宋" w:hAnsi="仿宋" w:eastAsia="仿宋" w:cs="Times New Roman"/>
          <w:sz w:val="32"/>
          <w:szCs w:val="32"/>
        </w:rPr>
        <w:t>报告限制</w:t>
      </w:r>
      <w:r>
        <w:rPr>
          <w:rFonts w:ascii="仿宋" w:hAnsi="仿宋" w:eastAsia="仿宋" w:cs="Times New Roman"/>
          <w:sz w:val="32"/>
          <w:szCs w:val="32"/>
        </w:rPr>
        <w:t>用语示例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（一）要点</w:t>
      </w:r>
    </w:p>
    <w:p>
      <w:pPr>
        <w:ind w:firstLine="640" w:firstLineChars="200"/>
        <w:rPr>
          <w:rFonts w:ascii="仿宋" w:hAnsi="仿宋" w:eastAsia="仿宋" w:cs="Times New Roman"/>
          <w:sz w:val="32"/>
          <w:szCs w:val="32"/>
        </w:rPr>
      </w:pPr>
      <w:r>
        <w:rPr>
          <w:rFonts w:ascii="仿宋" w:hAnsi="仿宋" w:eastAsia="仿宋" w:cs="Times New Roman"/>
          <w:sz w:val="32"/>
          <w:szCs w:val="32"/>
        </w:rPr>
        <w:t>写明起草报告目的</w:t>
      </w:r>
      <w:r>
        <w:rPr>
          <w:rFonts w:hint="eastAsia" w:ascii="仿宋" w:hAnsi="仿宋" w:eastAsia="仿宋" w:cs="Times New Roman"/>
          <w:sz w:val="32"/>
          <w:szCs w:val="32"/>
        </w:rPr>
        <w:t>，如</w:t>
      </w:r>
      <w:r>
        <w:rPr>
          <w:rFonts w:ascii="仿宋" w:hAnsi="仿宋" w:eastAsia="仿宋" w:cs="Times New Roman"/>
          <w:sz w:val="32"/>
          <w:szCs w:val="32"/>
        </w:rPr>
        <w:t>咨询报告背景</w:t>
      </w:r>
      <w:r>
        <w:rPr>
          <w:rFonts w:hint="eastAsia" w:ascii="仿宋" w:hAnsi="仿宋" w:eastAsia="仿宋" w:cs="Times New Roman"/>
          <w:sz w:val="32"/>
          <w:szCs w:val="32"/>
        </w:rPr>
        <w:t>，并</w:t>
      </w:r>
      <w:r>
        <w:rPr>
          <w:rFonts w:ascii="仿宋" w:hAnsi="仿宋" w:eastAsia="仿宋" w:cs="Times New Roman"/>
          <w:sz w:val="32"/>
          <w:szCs w:val="32"/>
        </w:rPr>
        <w:t>不与业务委托书相冲突。</w:t>
      </w:r>
    </w:p>
    <w:p>
      <w:pPr>
        <w:rPr>
          <w:rFonts w:ascii="仿宋" w:hAnsi="仿宋" w:eastAsia="仿宋" w:cs="Times New Roman"/>
          <w:sz w:val="32"/>
          <w:szCs w:val="32"/>
        </w:rPr>
      </w:pPr>
      <w:r>
        <w:rPr>
          <w:rFonts w:hint="eastAsia" w:ascii="宋体" w:hAnsi="宋体" w:eastAsia="宋体" w:cs="宋体"/>
          <w:sz w:val="32"/>
          <w:szCs w:val="32"/>
        </w:rPr>
        <w:t>  </w:t>
      </w:r>
      <w:r>
        <w:rPr>
          <w:rFonts w:ascii="仿宋" w:hAnsi="仿宋" w:eastAsia="仿宋" w:cs="Times New Roman"/>
          <w:sz w:val="32"/>
          <w:szCs w:val="32"/>
        </w:rPr>
        <w:t>报告中应向客户说明报告的使用、责任等重要方面的事项。</w:t>
      </w:r>
    </w:p>
    <w:p>
      <w:pPr>
        <w:rPr>
          <w:rFonts w:ascii="仿宋" w:hAnsi="仿宋" w:eastAsia="仿宋" w:cs="Times New Roman"/>
          <w:sz w:val="32"/>
          <w:szCs w:val="32"/>
        </w:rPr>
      </w:pPr>
      <w:r>
        <w:rPr>
          <w:rFonts w:hint="eastAsia" w:ascii="宋体" w:hAnsi="宋体" w:eastAsia="宋体" w:cs="宋体"/>
          <w:sz w:val="32"/>
          <w:szCs w:val="32"/>
        </w:rPr>
        <w:t> </w:t>
      </w:r>
      <w:r>
        <w:rPr>
          <w:rFonts w:hint="eastAsia" w:ascii="仿宋" w:hAnsi="仿宋" w:eastAsia="仿宋" w:cs="Times New Roman"/>
          <w:sz w:val="32"/>
          <w:szCs w:val="32"/>
        </w:rPr>
        <w:t xml:space="preserve">  （二）示例</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1、报告目的</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我们接受委托，对A公司的资产重组提供税收策划专项服务，依据现行的法律法规对企业的重组方案进行纳税成本管理分析并提供专业的建议。</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2、报告限制</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需要指出的是，我们的调查工作并非执行审计程序，因而不能亦不会提供与审计服务相同程序的保障，不会对获取的信息发表审计意见。我们的资料信息来源于公司提供的资料、访谈记录和公司管理层的口头说明与解释。</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我们并没有执行任何审计性质的工作，也没有对本报告内的财务或其他资料执行任何核对或验证程序。因此，我们不对本报告内资料的准确性或完整性承担责任。</w:t>
      </w:r>
    </w:p>
    <w:p>
      <w:pPr>
        <w:widowControl/>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本报告分析结果仅供公司管理层内部决策参考使用，不得作为其他任何目的的引用或使用。</w:t>
      </w:r>
    </w:p>
    <w:p>
      <w:pPr>
        <w:rPr>
          <w:rFonts w:ascii="仿宋" w:hAnsi="仿宋" w:eastAsia="仿宋" w:cs="Times New Roman"/>
          <w:sz w:val="32"/>
          <w:szCs w:val="32"/>
        </w:rPr>
      </w:pPr>
      <w:r>
        <w:rPr>
          <w:rFonts w:hint="eastAsia" w:ascii="宋体" w:hAnsi="宋体" w:eastAsia="宋体" w:cs="宋体"/>
          <w:sz w:val="32"/>
          <w:szCs w:val="32"/>
        </w:rPr>
        <w:t> </w:t>
      </w:r>
      <w:r>
        <w:rPr>
          <w:rFonts w:hint="eastAsia" w:ascii="仿宋" w:hAnsi="仿宋" w:eastAsia="仿宋" w:cs="Times New Roman"/>
          <w:sz w:val="32"/>
          <w:szCs w:val="32"/>
        </w:rPr>
        <w:t xml:space="preserve"> 五、</w:t>
      </w:r>
      <w:r>
        <w:rPr>
          <w:rFonts w:ascii="仿宋" w:hAnsi="仿宋" w:eastAsia="仿宋" w:cs="Times New Roman"/>
          <w:sz w:val="32"/>
          <w:szCs w:val="32"/>
        </w:rPr>
        <w:t>报告</w:t>
      </w:r>
      <w:r>
        <w:rPr>
          <w:rFonts w:hint="eastAsia" w:ascii="仿宋" w:hAnsi="仿宋" w:eastAsia="仿宋" w:cs="Times New Roman"/>
          <w:sz w:val="32"/>
          <w:szCs w:val="32"/>
        </w:rPr>
        <w:t>正文</w:t>
      </w:r>
      <w:r>
        <w:rPr>
          <w:rFonts w:ascii="仿宋" w:hAnsi="仿宋" w:eastAsia="仿宋" w:cs="Times New Roman"/>
          <w:sz w:val="32"/>
          <w:szCs w:val="32"/>
        </w:rPr>
        <w:t>语示例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（一）要点</w:t>
      </w:r>
    </w:p>
    <w:p>
      <w:pPr>
        <w:ind w:firstLine="640" w:firstLineChars="200"/>
        <w:rPr>
          <w:rFonts w:ascii="仿宋" w:hAnsi="仿宋" w:eastAsia="仿宋" w:cs="Times New Roman"/>
          <w:sz w:val="32"/>
          <w:szCs w:val="32"/>
        </w:rPr>
      </w:pPr>
      <w:r>
        <w:rPr>
          <w:rFonts w:ascii="仿宋" w:hAnsi="仿宋" w:eastAsia="仿宋" w:cs="Times New Roman"/>
          <w:sz w:val="32"/>
          <w:szCs w:val="32"/>
        </w:rPr>
        <w:t>写明起草报告</w:t>
      </w:r>
      <w:r>
        <w:rPr>
          <w:rFonts w:hint="eastAsia" w:ascii="仿宋" w:hAnsi="仿宋" w:eastAsia="仿宋" w:cs="Times New Roman"/>
          <w:sz w:val="32"/>
          <w:szCs w:val="32"/>
        </w:rPr>
        <w:t>企业基本情况，项目背景即服务需求等；</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报告应说明筹划重组方案及对比分析过程及注意事项</w:t>
      </w:r>
    </w:p>
    <w:bookmarkEnd w:id="1"/>
    <w:bookmarkEnd w:id="2"/>
    <w:bookmarkEnd w:id="3"/>
    <w:bookmarkEnd w:id="4"/>
    <w:p>
      <w:pPr>
        <w:ind w:firstLine="640" w:firstLineChars="200"/>
        <w:rPr>
          <w:rFonts w:ascii="仿宋" w:hAnsi="仿宋" w:eastAsia="仿宋" w:cs="Times New Roman"/>
          <w:sz w:val="32"/>
          <w:szCs w:val="32"/>
        </w:rPr>
      </w:pPr>
      <w:bookmarkStart w:id="13" w:name="_Toc25229208"/>
      <w:r>
        <w:rPr>
          <w:rFonts w:hint="eastAsia" w:ascii="仿宋" w:hAnsi="仿宋" w:eastAsia="仿宋" w:cs="Times New Roman"/>
          <w:sz w:val="32"/>
          <w:szCs w:val="32"/>
        </w:rPr>
        <w:t>（二）示例</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1、企业基本情况</w:t>
      </w:r>
      <w:bookmarkEnd w:id="13"/>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2、委托项目</w:t>
      </w:r>
    </w:p>
    <w:p>
      <w:pPr>
        <w:ind w:firstLine="640" w:firstLineChars="200"/>
        <w:rPr>
          <w:rFonts w:ascii="仿宋" w:hAnsi="仿宋" w:eastAsia="仿宋" w:cs="Times New Roman"/>
          <w:sz w:val="32"/>
          <w:szCs w:val="32"/>
        </w:rPr>
      </w:pPr>
      <w:bookmarkStart w:id="14" w:name="_Toc25229210"/>
      <w:r>
        <w:rPr>
          <w:rFonts w:hint="eastAsia" w:ascii="仿宋" w:hAnsi="仿宋" w:eastAsia="仿宋" w:cs="Times New Roman"/>
          <w:sz w:val="32"/>
          <w:szCs w:val="32"/>
        </w:rPr>
        <w:t>3、资产重组方案</w:t>
      </w:r>
      <w:bookmarkEnd w:id="14"/>
    </w:p>
    <w:p>
      <w:pPr>
        <w:ind w:firstLine="640" w:firstLineChars="200"/>
        <w:rPr>
          <w:rFonts w:ascii="仿宋" w:hAnsi="仿宋" w:eastAsia="仿宋" w:cs="Times New Roman"/>
          <w:sz w:val="32"/>
          <w:szCs w:val="32"/>
        </w:rPr>
      </w:pPr>
      <w:bookmarkStart w:id="15" w:name="_Toc25229214"/>
      <w:r>
        <w:rPr>
          <w:rFonts w:hint="eastAsia" w:ascii="仿宋" w:hAnsi="仿宋" w:eastAsia="仿宋" w:cs="Times New Roman"/>
          <w:sz w:val="32"/>
          <w:szCs w:val="32"/>
        </w:rPr>
        <w:t>4、重组方案纳税成本对比分析</w:t>
      </w:r>
      <w:bookmarkEnd w:id="15"/>
    </w:p>
    <w:p>
      <w:pPr>
        <w:ind w:firstLine="640" w:firstLineChars="200"/>
        <w:rPr>
          <w:rFonts w:ascii="仿宋" w:hAnsi="仿宋" w:eastAsia="仿宋" w:cs="Times New Roman"/>
          <w:sz w:val="32"/>
          <w:szCs w:val="32"/>
        </w:rPr>
      </w:pPr>
      <w:bookmarkStart w:id="16" w:name="_Toc25229215"/>
      <w:r>
        <w:rPr>
          <w:rFonts w:hint="eastAsia" w:ascii="仿宋" w:hAnsi="仿宋" w:eastAsia="仿宋" w:cs="Times New Roman"/>
          <w:sz w:val="32"/>
          <w:szCs w:val="32"/>
        </w:rPr>
        <w:t>5、重组方案选择</w:t>
      </w:r>
      <w:bookmarkEnd w:id="16"/>
    </w:p>
    <w:p>
      <w:pPr>
        <w:ind w:firstLine="640" w:firstLineChars="200"/>
        <w:rPr>
          <w:rFonts w:ascii="仿宋" w:hAnsi="仿宋" w:eastAsia="仿宋" w:cs="Times New Roman"/>
          <w:sz w:val="32"/>
          <w:szCs w:val="32"/>
        </w:rPr>
      </w:pPr>
      <w:bookmarkStart w:id="17" w:name="_Toc25229216"/>
      <w:r>
        <w:rPr>
          <w:rFonts w:hint="eastAsia" w:ascii="仿宋" w:hAnsi="仿宋" w:eastAsia="仿宋" w:cs="Times New Roman"/>
          <w:sz w:val="32"/>
          <w:szCs w:val="32"/>
        </w:rPr>
        <w:t>6、重组其他需关注事项</w:t>
      </w:r>
      <w:bookmarkEnd w:id="17"/>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7、重组税收策划报告参考税收政策</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w:t>
      </w: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br w:type="page"/>
      </w:r>
    </w:p>
    <w:p>
      <w:pPr>
        <w:pStyle w:val="4"/>
        <w:rPr>
          <w:rFonts w:ascii="仿宋" w:hAnsi="仿宋" w:eastAsia="仿宋"/>
        </w:rPr>
      </w:pPr>
      <w:r>
        <w:rPr>
          <w:rFonts w:hint="eastAsia" w:ascii="仿宋" w:hAnsi="仿宋" w:eastAsia="仿宋"/>
        </w:rPr>
        <w:t>附件2：</w:t>
      </w:r>
    </w:p>
    <w:p>
      <w:pPr>
        <w:pStyle w:val="4"/>
        <w:jc w:val="center"/>
        <w:rPr>
          <w:rFonts w:ascii="仿宋" w:hAnsi="仿宋" w:eastAsia="仿宋"/>
        </w:rPr>
      </w:pPr>
      <w:r>
        <w:rPr>
          <w:rFonts w:hint="eastAsia" w:ascii="仿宋" w:hAnsi="仿宋" w:eastAsia="仿宋"/>
        </w:rPr>
        <w:t>报告参考示例</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一、企业基本情况</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A公司成立日期、营业执照、注册地址、法定代表人以及股权情况等资料。</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二、委托项目</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（一）项目背景</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（二）服务需求</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在满足公司经营目标的前提下，策划A公司账面资产（含土地、房屋和商标）以合理纳税成本方式转移至股东新成立的B公司。</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三、资产重组方案</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方案一：资产无偿划转+业务转移+股权交易模式</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(一)方案描述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(二)流程图</w:t>
      </w:r>
    </w:p>
    <w:p>
      <w:pPr>
        <w:ind w:firstLine="425" w:firstLineChars="133"/>
        <w:rPr>
          <w:rFonts w:ascii="仿宋" w:hAnsi="仿宋" w:eastAsia="仿宋" w:cs="Times New Roman"/>
          <w:sz w:val="32"/>
          <w:szCs w:val="32"/>
        </w:rPr>
      </w:pPr>
      <w:r>
        <w:rPr>
          <w:rFonts w:hint="eastAsia" w:ascii="仿宋" w:hAnsi="仿宋" w:eastAsia="仿宋" w:cs="Times New Roman"/>
          <w:sz w:val="32"/>
          <w:szCs w:val="32"/>
        </w:rPr>
        <w:t xml:space="preserve"> (三)</w:t>
      </w:r>
      <w:r>
        <w:rPr>
          <w:rFonts w:hint="eastAsia"/>
        </w:rPr>
        <w:t xml:space="preserve"> </w:t>
      </w:r>
      <w:r>
        <w:rPr>
          <w:rFonts w:hint="eastAsia" w:ascii="仿宋" w:hAnsi="仿宋" w:eastAsia="仿宋" w:cs="Times New Roman"/>
          <w:sz w:val="32"/>
          <w:szCs w:val="32"/>
        </w:rPr>
        <w:t>纳税成本匡算</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(四)方案分析</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优势：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劣势：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方案二：非货币性资产出资+业务转移+股权交易模式</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(一)方案描述</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(二)流程图</w:t>
      </w:r>
    </w:p>
    <w:p>
      <w:pPr>
        <w:ind w:firstLine="425" w:firstLineChars="133"/>
        <w:rPr>
          <w:rFonts w:ascii="仿宋" w:hAnsi="仿宋" w:eastAsia="仿宋" w:cs="Times New Roman"/>
          <w:sz w:val="32"/>
          <w:szCs w:val="32"/>
        </w:rPr>
      </w:pPr>
      <w:r>
        <w:rPr>
          <w:rFonts w:hint="eastAsia" w:ascii="仿宋" w:hAnsi="仿宋" w:eastAsia="仿宋" w:cs="Times New Roman"/>
          <w:sz w:val="32"/>
          <w:szCs w:val="32"/>
        </w:rPr>
        <w:t xml:space="preserve"> (三)税费匡算</w:t>
      </w:r>
    </w:p>
    <w:p>
      <w:pPr>
        <w:ind w:firstLine="425" w:firstLineChars="133"/>
        <w:rPr>
          <w:rFonts w:ascii="仿宋" w:hAnsi="仿宋" w:eastAsia="仿宋" w:cs="Times New Roman"/>
          <w:sz w:val="32"/>
          <w:szCs w:val="32"/>
        </w:rPr>
      </w:pPr>
      <w:r>
        <w:rPr>
          <w:rFonts w:hint="eastAsia" w:ascii="仿宋" w:hAnsi="仿宋" w:eastAsia="仿宋" w:cs="Times New Roman"/>
          <w:sz w:val="32"/>
          <w:szCs w:val="32"/>
        </w:rPr>
        <w:t>税费计算过程：</w:t>
      </w:r>
    </w:p>
    <w:p>
      <w:pPr>
        <w:ind w:firstLine="320" w:firstLineChars="100"/>
        <w:rPr>
          <w:rFonts w:ascii="仿宋" w:hAnsi="仿宋" w:eastAsia="仿宋" w:cs="Times New Roman"/>
          <w:sz w:val="32"/>
          <w:szCs w:val="32"/>
        </w:rPr>
      </w:pPr>
      <w:r>
        <w:rPr>
          <w:rFonts w:hint="eastAsia" w:ascii="仿宋" w:hAnsi="仿宋" w:eastAsia="仿宋" w:cs="Times New Roman"/>
          <w:sz w:val="32"/>
          <w:szCs w:val="32"/>
        </w:rPr>
        <w:t xml:space="preserve">  (四)方案分析</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优势：</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劣势：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方案三：整体资产带负债人员一并划转+业务转移+股权交易</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(一)方案描述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(二)流程图</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(三)税费匡算</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 方案分析</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优势：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劣势：</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四、重组方案税负对比分析</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方案税负对比分析表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五、重组方案选择</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六、重组其他需关注事项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七、重组税收策划报告参考税收政策</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（一）企业所得税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（二）增值税</w:t>
      </w:r>
      <w:r>
        <w:rPr>
          <w:rFonts w:hint="eastAsia" w:ascii="仿宋" w:hAnsi="仿宋" w:eastAsia="仿宋" w:cs="Times New Roman"/>
          <w:sz w:val="32"/>
          <w:szCs w:val="32"/>
        </w:rPr>
        <w:tab/>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（三）土地增值税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（四）契税</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（五）印花税</w:t>
      </w:r>
    </w:p>
    <w:p>
      <w:pPr>
        <w:ind w:firstLine="800" w:firstLineChars="250"/>
        <w:rPr>
          <w:rFonts w:ascii="仿宋" w:hAnsi="仿宋" w:eastAsia="仿宋" w:cs="Times New Roman"/>
          <w:sz w:val="32"/>
          <w:szCs w:val="32"/>
        </w:rPr>
      </w:pPr>
      <w:r>
        <w:rPr>
          <w:rFonts w:hint="eastAsia" w:ascii="仿宋" w:hAnsi="仿宋" w:eastAsia="仿宋" w:cs="Times New Roman"/>
          <w:sz w:val="32"/>
          <w:szCs w:val="32"/>
        </w:rPr>
        <w:t xml:space="preserve">(六) 其他  </w:t>
      </w:r>
    </w:p>
    <w:p>
      <w:pPr>
        <w:widowControl/>
        <w:shd w:val="clear" w:color="auto" w:fill="FFFFFF"/>
        <w:spacing w:line="360" w:lineRule="auto"/>
        <w:ind w:firstLine="627" w:firstLineChars="196"/>
        <w:jc w:val="left"/>
        <w:rPr>
          <w:rFonts w:ascii="仿宋" w:hAnsi="仿宋" w:eastAsia="仿宋" w:cs="宋体"/>
          <w:color w:val="333333"/>
          <w:kern w:val="0"/>
          <w:sz w:val="32"/>
          <w:szCs w:val="32"/>
        </w:rPr>
      </w:pPr>
    </w:p>
    <w:sectPr>
      <w:footerReference r:id="rId3" w:type="default"/>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4927700"/>
      <w:docPartObj>
        <w:docPartGallery w:val="AutoText"/>
      </w:docPartObj>
    </w:sdtPr>
    <w:sdtContent>
      <w:p>
        <w:pPr>
          <w:pStyle w:val="6"/>
          <w:jc w:val="center"/>
        </w:pPr>
        <w:r>
          <w:fldChar w:fldCharType="begin"/>
        </w:r>
        <w:r>
          <w:instrText xml:space="preserve">PAGE   \* MERGEFORMAT</w:instrText>
        </w:r>
        <w:r>
          <w:fldChar w:fldCharType="separate"/>
        </w:r>
        <w:r>
          <w:rPr>
            <w:lang w:val="zh-CN"/>
          </w:rPr>
          <w:t>24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0A"/>
    <w:rsid w:val="0000055A"/>
    <w:rsid w:val="00011588"/>
    <w:rsid w:val="00012E07"/>
    <w:rsid w:val="000248A8"/>
    <w:rsid w:val="000268EE"/>
    <w:rsid w:val="00026F99"/>
    <w:rsid w:val="0002728E"/>
    <w:rsid w:val="00035FCF"/>
    <w:rsid w:val="00037F69"/>
    <w:rsid w:val="000408A3"/>
    <w:rsid w:val="00040B7F"/>
    <w:rsid w:val="00041889"/>
    <w:rsid w:val="0004229F"/>
    <w:rsid w:val="0004355B"/>
    <w:rsid w:val="00047D52"/>
    <w:rsid w:val="000569DA"/>
    <w:rsid w:val="00061372"/>
    <w:rsid w:val="00061810"/>
    <w:rsid w:val="0006511E"/>
    <w:rsid w:val="00066620"/>
    <w:rsid w:val="0007458D"/>
    <w:rsid w:val="0007525A"/>
    <w:rsid w:val="00076FE6"/>
    <w:rsid w:val="000838FA"/>
    <w:rsid w:val="00084641"/>
    <w:rsid w:val="00084789"/>
    <w:rsid w:val="000864BF"/>
    <w:rsid w:val="00090A1A"/>
    <w:rsid w:val="0009303C"/>
    <w:rsid w:val="000949EB"/>
    <w:rsid w:val="000A079C"/>
    <w:rsid w:val="000A1C42"/>
    <w:rsid w:val="000A242B"/>
    <w:rsid w:val="000A706C"/>
    <w:rsid w:val="000B53D6"/>
    <w:rsid w:val="000B6DC6"/>
    <w:rsid w:val="000B7C94"/>
    <w:rsid w:val="000C56D1"/>
    <w:rsid w:val="000D3B84"/>
    <w:rsid w:val="000D44E0"/>
    <w:rsid w:val="000D724A"/>
    <w:rsid w:val="000E37C1"/>
    <w:rsid w:val="000E5A05"/>
    <w:rsid w:val="000F072E"/>
    <w:rsid w:val="000F5035"/>
    <w:rsid w:val="000F50CD"/>
    <w:rsid w:val="000F7734"/>
    <w:rsid w:val="0010590A"/>
    <w:rsid w:val="001072AB"/>
    <w:rsid w:val="00113E10"/>
    <w:rsid w:val="00115BC6"/>
    <w:rsid w:val="00122258"/>
    <w:rsid w:val="00131F63"/>
    <w:rsid w:val="00132B95"/>
    <w:rsid w:val="00133BC0"/>
    <w:rsid w:val="00134078"/>
    <w:rsid w:val="00135E52"/>
    <w:rsid w:val="00136C87"/>
    <w:rsid w:val="00142471"/>
    <w:rsid w:val="00154C93"/>
    <w:rsid w:val="0015594A"/>
    <w:rsid w:val="001571B8"/>
    <w:rsid w:val="001668C8"/>
    <w:rsid w:val="00167EFB"/>
    <w:rsid w:val="00177702"/>
    <w:rsid w:val="00182516"/>
    <w:rsid w:val="0018543F"/>
    <w:rsid w:val="00191D84"/>
    <w:rsid w:val="001942AE"/>
    <w:rsid w:val="001A0FC7"/>
    <w:rsid w:val="001A4E28"/>
    <w:rsid w:val="001A7CE9"/>
    <w:rsid w:val="001C15FE"/>
    <w:rsid w:val="001C2380"/>
    <w:rsid w:val="001C4952"/>
    <w:rsid w:val="001C6C74"/>
    <w:rsid w:val="001C7457"/>
    <w:rsid w:val="001D0762"/>
    <w:rsid w:val="001D457D"/>
    <w:rsid w:val="001E1446"/>
    <w:rsid w:val="001E695A"/>
    <w:rsid w:val="001F3489"/>
    <w:rsid w:val="001F438C"/>
    <w:rsid w:val="00200F88"/>
    <w:rsid w:val="002203AB"/>
    <w:rsid w:val="00223C48"/>
    <w:rsid w:val="00224DD4"/>
    <w:rsid w:val="00227E03"/>
    <w:rsid w:val="00231993"/>
    <w:rsid w:val="0023373F"/>
    <w:rsid w:val="00233C4C"/>
    <w:rsid w:val="00240902"/>
    <w:rsid w:val="00256A8D"/>
    <w:rsid w:val="0026577F"/>
    <w:rsid w:val="00270393"/>
    <w:rsid w:val="0027471E"/>
    <w:rsid w:val="00281313"/>
    <w:rsid w:val="00281B70"/>
    <w:rsid w:val="002821C2"/>
    <w:rsid w:val="002826B6"/>
    <w:rsid w:val="002A11D7"/>
    <w:rsid w:val="002A52D2"/>
    <w:rsid w:val="002A6014"/>
    <w:rsid w:val="002B091B"/>
    <w:rsid w:val="002B1961"/>
    <w:rsid w:val="002B3CBB"/>
    <w:rsid w:val="002C6733"/>
    <w:rsid w:val="002D4924"/>
    <w:rsid w:val="002D758A"/>
    <w:rsid w:val="002E1937"/>
    <w:rsid w:val="002E7354"/>
    <w:rsid w:val="002F4427"/>
    <w:rsid w:val="002F45B9"/>
    <w:rsid w:val="002F5DB6"/>
    <w:rsid w:val="00302D2D"/>
    <w:rsid w:val="003109FF"/>
    <w:rsid w:val="00325D7D"/>
    <w:rsid w:val="00330AEE"/>
    <w:rsid w:val="003329AC"/>
    <w:rsid w:val="00335F86"/>
    <w:rsid w:val="00350701"/>
    <w:rsid w:val="00354AFF"/>
    <w:rsid w:val="00365569"/>
    <w:rsid w:val="00365F3F"/>
    <w:rsid w:val="00366316"/>
    <w:rsid w:val="0037100A"/>
    <w:rsid w:val="003714AD"/>
    <w:rsid w:val="00371513"/>
    <w:rsid w:val="00372463"/>
    <w:rsid w:val="00374667"/>
    <w:rsid w:val="00374F6B"/>
    <w:rsid w:val="00376DC0"/>
    <w:rsid w:val="00380C19"/>
    <w:rsid w:val="00390AE0"/>
    <w:rsid w:val="003917A3"/>
    <w:rsid w:val="003960A2"/>
    <w:rsid w:val="003A2E83"/>
    <w:rsid w:val="003A7324"/>
    <w:rsid w:val="003B0E80"/>
    <w:rsid w:val="003B17C8"/>
    <w:rsid w:val="003B29F8"/>
    <w:rsid w:val="003C180A"/>
    <w:rsid w:val="003C45F1"/>
    <w:rsid w:val="003C6DFB"/>
    <w:rsid w:val="003D030D"/>
    <w:rsid w:val="003D150D"/>
    <w:rsid w:val="003D3458"/>
    <w:rsid w:val="003D6949"/>
    <w:rsid w:val="003E01ED"/>
    <w:rsid w:val="003E0E60"/>
    <w:rsid w:val="003E59F7"/>
    <w:rsid w:val="003F4B75"/>
    <w:rsid w:val="003F575C"/>
    <w:rsid w:val="003F7D3C"/>
    <w:rsid w:val="00401CE8"/>
    <w:rsid w:val="004021B8"/>
    <w:rsid w:val="00402DE3"/>
    <w:rsid w:val="00411B45"/>
    <w:rsid w:val="00411C3B"/>
    <w:rsid w:val="0041227B"/>
    <w:rsid w:val="004154A5"/>
    <w:rsid w:val="004240DA"/>
    <w:rsid w:val="0043356E"/>
    <w:rsid w:val="00433774"/>
    <w:rsid w:val="00435C71"/>
    <w:rsid w:val="00440447"/>
    <w:rsid w:val="00440C85"/>
    <w:rsid w:val="004429BB"/>
    <w:rsid w:val="004567E0"/>
    <w:rsid w:val="00462187"/>
    <w:rsid w:val="00467112"/>
    <w:rsid w:val="00473A59"/>
    <w:rsid w:val="00474DFC"/>
    <w:rsid w:val="0048385B"/>
    <w:rsid w:val="00487C05"/>
    <w:rsid w:val="00494995"/>
    <w:rsid w:val="004C1064"/>
    <w:rsid w:val="004C12F6"/>
    <w:rsid w:val="004C16F2"/>
    <w:rsid w:val="004C2459"/>
    <w:rsid w:val="004C258E"/>
    <w:rsid w:val="004D4F97"/>
    <w:rsid w:val="004E1D1A"/>
    <w:rsid w:val="004F029F"/>
    <w:rsid w:val="004F3B16"/>
    <w:rsid w:val="004F3EC6"/>
    <w:rsid w:val="004F6D66"/>
    <w:rsid w:val="0050021F"/>
    <w:rsid w:val="0050775C"/>
    <w:rsid w:val="00507F35"/>
    <w:rsid w:val="005115B0"/>
    <w:rsid w:val="00521AE3"/>
    <w:rsid w:val="00522B3F"/>
    <w:rsid w:val="0052343E"/>
    <w:rsid w:val="0053359E"/>
    <w:rsid w:val="00541761"/>
    <w:rsid w:val="0054234E"/>
    <w:rsid w:val="00542A0F"/>
    <w:rsid w:val="00545B57"/>
    <w:rsid w:val="005520B9"/>
    <w:rsid w:val="00554836"/>
    <w:rsid w:val="005625B2"/>
    <w:rsid w:val="00562D7A"/>
    <w:rsid w:val="0057086A"/>
    <w:rsid w:val="00574B7D"/>
    <w:rsid w:val="00575212"/>
    <w:rsid w:val="00582C05"/>
    <w:rsid w:val="00584FBA"/>
    <w:rsid w:val="0059028B"/>
    <w:rsid w:val="005906C4"/>
    <w:rsid w:val="0059160E"/>
    <w:rsid w:val="00592C11"/>
    <w:rsid w:val="005955C1"/>
    <w:rsid w:val="005A1618"/>
    <w:rsid w:val="005A21E8"/>
    <w:rsid w:val="005A3220"/>
    <w:rsid w:val="005A38EF"/>
    <w:rsid w:val="005B2F04"/>
    <w:rsid w:val="005B62E5"/>
    <w:rsid w:val="005B7E3A"/>
    <w:rsid w:val="005C3690"/>
    <w:rsid w:val="005D1D26"/>
    <w:rsid w:val="005D2ED6"/>
    <w:rsid w:val="005D3869"/>
    <w:rsid w:val="005E166C"/>
    <w:rsid w:val="005E2E0D"/>
    <w:rsid w:val="005E584E"/>
    <w:rsid w:val="005E7DAE"/>
    <w:rsid w:val="005F4317"/>
    <w:rsid w:val="005F7833"/>
    <w:rsid w:val="00612965"/>
    <w:rsid w:val="006162AE"/>
    <w:rsid w:val="00621816"/>
    <w:rsid w:val="006223BE"/>
    <w:rsid w:val="00622C32"/>
    <w:rsid w:val="00624E82"/>
    <w:rsid w:val="006254D1"/>
    <w:rsid w:val="00626807"/>
    <w:rsid w:val="00634A52"/>
    <w:rsid w:val="0063582C"/>
    <w:rsid w:val="00636335"/>
    <w:rsid w:val="00640B6C"/>
    <w:rsid w:val="00644165"/>
    <w:rsid w:val="00651A12"/>
    <w:rsid w:val="006557BB"/>
    <w:rsid w:val="006652E0"/>
    <w:rsid w:val="00667EFF"/>
    <w:rsid w:val="00670346"/>
    <w:rsid w:val="0068381A"/>
    <w:rsid w:val="00690725"/>
    <w:rsid w:val="0069170B"/>
    <w:rsid w:val="00693A7F"/>
    <w:rsid w:val="00694E32"/>
    <w:rsid w:val="00695D8A"/>
    <w:rsid w:val="006A06C7"/>
    <w:rsid w:val="006A6F7C"/>
    <w:rsid w:val="006A7207"/>
    <w:rsid w:val="006B0100"/>
    <w:rsid w:val="006B020E"/>
    <w:rsid w:val="006B7DA3"/>
    <w:rsid w:val="006C1F6F"/>
    <w:rsid w:val="006C6C90"/>
    <w:rsid w:val="006D1BCC"/>
    <w:rsid w:val="006D4672"/>
    <w:rsid w:val="006D69C1"/>
    <w:rsid w:val="006D759B"/>
    <w:rsid w:val="006E3C0E"/>
    <w:rsid w:val="006E42AE"/>
    <w:rsid w:val="006E50B6"/>
    <w:rsid w:val="006F257E"/>
    <w:rsid w:val="0070040D"/>
    <w:rsid w:val="00700627"/>
    <w:rsid w:val="00700C35"/>
    <w:rsid w:val="007059A4"/>
    <w:rsid w:val="00711C0D"/>
    <w:rsid w:val="007129FA"/>
    <w:rsid w:val="00716801"/>
    <w:rsid w:val="00716D46"/>
    <w:rsid w:val="00716E2E"/>
    <w:rsid w:val="0072009D"/>
    <w:rsid w:val="00723BC4"/>
    <w:rsid w:val="0072416D"/>
    <w:rsid w:val="00727898"/>
    <w:rsid w:val="00734316"/>
    <w:rsid w:val="00750F8C"/>
    <w:rsid w:val="00751945"/>
    <w:rsid w:val="00757274"/>
    <w:rsid w:val="00757EDC"/>
    <w:rsid w:val="00760DA5"/>
    <w:rsid w:val="00761067"/>
    <w:rsid w:val="00761AB1"/>
    <w:rsid w:val="00762BB7"/>
    <w:rsid w:val="00771764"/>
    <w:rsid w:val="007858C8"/>
    <w:rsid w:val="007932D7"/>
    <w:rsid w:val="00793D58"/>
    <w:rsid w:val="00794BB3"/>
    <w:rsid w:val="00796414"/>
    <w:rsid w:val="007A05B5"/>
    <w:rsid w:val="007A2E3A"/>
    <w:rsid w:val="007A6BC7"/>
    <w:rsid w:val="007A7EA8"/>
    <w:rsid w:val="007B1DDB"/>
    <w:rsid w:val="007B7E80"/>
    <w:rsid w:val="007C285A"/>
    <w:rsid w:val="007C5354"/>
    <w:rsid w:val="007D2075"/>
    <w:rsid w:val="007D4148"/>
    <w:rsid w:val="007E376D"/>
    <w:rsid w:val="007E40BE"/>
    <w:rsid w:val="007E51CD"/>
    <w:rsid w:val="007E6E79"/>
    <w:rsid w:val="007F1CDC"/>
    <w:rsid w:val="007F7222"/>
    <w:rsid w:val="00800518"/>
    <w:rsid w:val="00801553"/>
    <w:rsid w:val="00805981"/>
    <w:rsid w:val="008069EC"/>
    <w:rsid w:val="00812E4C"/>
    <w:rsid w:val="0081605C"/>
    <w:rsid w:val="00831D3E"/>
    <w:rsid w:val="00832A22"/>
    <w:rsid w:val="00835403"/>
    <w:rsid w:val="00835BD9"/>
    <w:rsid w:val="00835C32"/>
    <w:rsid w:val="00840D2F"/>
    <w:rsid w:val="00842091"/>
    <w:rsid w:val="00854F82"/>
    <w:rsid w:val="00855E27"/>
    <w:rsid w:val="008641F3"/>
    <w:rsid w:val="00865703"/>
    <w:rsid w:val="008678AB"/>
    <w:rsid w:val="00872013"/>
    <w:rsid w:val="00876EE6"/>
    <w:rsid w:val="00882E01"/>
    <w:rsid w:val="00883B0A"/>
    <w:rsid w:val="00892014"/>
    <w:rsid w:val="008959C9"/>
    <w:rsid w:val="008A221F"/>
    <w:rsid w:val="008A39DC"/>
    <w:rsid w:val="008B2C30"/>
    <w:rsid w:val="008B4A45"/>
    <w:rsid w:val="008B5CAB"/>
    <w:rsid w:val="008C24D7"/>
    <w:rsid w:val="008D26F4"/>
    <w:rsid w:val="008D3D48"/>
    <w:rsid w:val="008D65F2"/>
    <w:rsid w:val="008E02BD"/>
    <w:rsid w:val="008E3BCA"/>
    <w:rsid w:val="008E4C72"/>
    <w:rsid w:val="008E7A7C"/>
    <w:rsid w:val="008F261F"/>
    <w:rsid w:val="008F2FCB"/>
    <w:rsid w:val="008F3446"/>
    <w:rsid w:val="0091389B"/>
    <w:rsid w:val="0091654C"/>
    <w:rsid w:val="00923901"/>
    <w:rsid w:val="00930743"/>
    <w:rsid w:val="00934B6B"/>
    <w:rsid w:val="00936525"/>
    <w:rsid w:val="00941F83"/>
    <w:rsid w:val="009424EC"/>
    <w:rsid w:val="00944823"/>
    <w:rsid w:val="00944CBB"/>
    <w:rsid w:val="009510A6"/>
    <w:rsid w:val="00954561"/>
    <w:rsid w:val="00954E73"/>
    <w:rsid w:val="00955AC3"/>
    <w:rsid w:val="00957A5B"/>
    <w:rsid w:val="00962046"/>
    <w:rsid w:val="00962E62"/>
    <w:rsid w:val="00963BC4"/>
    <w:rsid w:val="00966E25"/>
    <w:rsid w:val="00975E54"/>
    <w:rsid w:val="00983D59"/>
    <w:rsid w:val="009904D2"/>
    <w:rsid w:val="00990681"/>
    <w:rsid w:val="00990D76"/>
    <w:rsid w:val="00992E1F"/>
    <w:rsid w:val="00993531"/>
    <w:rsid w:val="00993ED1"/>
    <w:rsid w:val="009949CE"/>
    <w:rsid w:val="00994C90"/>
    <w:rsid w:val="00995633"/>
    <w:rsid w:val="009A0A34"/>
    <w:rsid w:val="009A2786"/>
    <w:rsid w:val="009A53E1"/>
    <w:rsid w:val="009B1084"/>
    <w:rsid w:val="009B5EFA"/>
    <w:rsid w:val="009C5061"/>
    <w:rsid w:val="009C5985"/>
    <w:rsid w:val="009C5EC5"/>
    <w:rsid w:val="009C7E4C"/>
    <w:rsid w:val="009D3550"/>
    <w:rsid w:val="009D42E8"/>
    <w:rsid w:val="009D654C"/>
    <w:rsid w:val="009E0E58"/>
    <w:rsid w:val="009E3A18"/>
    <w:rsid w:val="009E7C6E"/>
    <w:rsid w:val="009F42CD"/>
    <w:rsid w:val="009F556B"/>
    <w:rsid w:val="009F6614"/>
    <w:rsid w:val="009F7BBD"/>
    <w:rsid w:val="00A023D4"/>
    <w:rsid w:val="00A03F1A"/>
    <w:rsid w:val="00A05389"/>
    <w:rsid w:val="00A1418A"/>
    <w:rsid w:val="00A32158"/>
    <w:rsid w:val="00A32CD2"/>
    <w:rsid w:val="00A3471F"/>
    <w:rsid w:val="00A435D5"/>
    <w:rsid w:val="00A4624C"/>
    <w:rsid w:val="00A50327"/>
    <w:rsid w:val="00A563FC"/>
    <w:rsid w:val="00A56BA9"/>
    <w:rsid w:val="00A60F86"/>
    <w:rsid w:val="00A67050"/>
    <w:rsid w:val="00A73DB3"/>
    <w:rsid w:val="00A759B3"/>
    <w:rsid w:val="00A76767"/>
    <w:rsid w:val="00A77D1B"/>
    <w:rsid w:val="00A90397"/>
    <w:rsid w:val="00A9644C"/>
    <w:rsid w:val="00AA5041"/>
    <w:rsid w:val="00AA7842"/>
    <w:rsid w:val="00AB1C82"/>
    <w:rsid w:val="00AB7107"/>
    <w:rsid w:val="00AB7264"/>
    <w:rsid w:val="00AC6E50"/>
    <w:rsid w:val="00AD0D79"/>
    <w:rsid w:val="00AD4528"/>
    <w:rsid w:val="00AD6FAC"/>
    <w:rsid w:val="00AE11D1"/>
    <w:rsid w:val="00AE6816"/>
    <w:rsid w:val="00AF4B24"/>
    <w:rsid w:val="00AF6A35"/>
    <w:rsid w:val="00AF7CBD"/>
    <w:rsid w:val="00B215E2"/>
    <w:rsid w:val="00B22FC5"/>
    <w:rsid w:val="00B36B86"/>
    <w:rsid w:val="00B442CB"/>
    <w:rsid w:val="00B4476F"/>
    <w:rsid w:val="00B52D7F"/>
    <w:rsid w:val="00B63720"/>
    <w:rsid w:val="00B6464F"/>
    <w:rsid w:val="00B77F0D"/>
    <w:rsid w:val="00B80966"/>
    <w:rsid w:val="00B817BD"/>
    <w:rsid w:val="00B82EAA"/>
    <w:rsid w:val="00B83D06"/>
    <w:rsid w:val="00B84625"/>
    <w:rsid w:val="00B87089"/>
    <w:rsid w:val="00B87D92"/>
    <w:rsid w:val="00B93A26"/>
    <w:rsid w:val="00B93F87"/>
    <w:rsid w:val="00BA2028"/>
    <w:rsid w:val="00BA7D88"/>
    <w:rsid w:val="00BB26A6"/>
    <w:rsid w:val="00BB4E68"/>
    <w:rsid w:val="00BB68D3"/>
    <w:rsid w:val="00BC4BA6"/>
    <w:rsid w:val="00BC5C9F"/>
    <w:rsid w:val="00BC6CAF"/>
    <w:rsid w:val="00BC6FC2"/>
    <w:rsid w:val="00BD2415"/>
    <w:rsid w:val="00BD3E51"/>
    <w:rsid w:val="00BD4A14"/>
    <w:rsid w:val="00BD65BB"/>
    <w:rsid w:val="00BE1699"/>
    <w:rsid w:val="00BE1E24"/>
    <w:rsid w:val="00BE6BDC"/>
    <w:rsid w:val="00BE6C31"/>
    <w:rsid w:val="00BE71EB"/>
    <w:rsid w:val="00BF0051"/>
    <w:rsid w:val="00BF0974"/>
    <w:rsid w:val="00C048D8"/>
    <w:rsid w:val="00C10A1C"/>
    <w:rsid w:val="00C16A8A"/>
    <w:rsid w:val="00C24499"/>
    <w:rsid w:val="00C24F44"/>
    <w:rsid w:val="00C27CAC"/>
    <w:rsid w:val="00C34A1D"/>
    <w:rsid w:val="00C44AFF"/>
    <w:rsid w:val="00C47314"/>
    <w:rsid w:val="00C5195D"/>
    <w:rsid w:val="00C66A05"/>
    <w:rsid w:val="00C67C38"/>
    <w:rsid w:val="00C75E54"/>
    <w:rsid w:val="00C75EB3"/>
    <w:rsid w:val="00C80E13"/>
    <w:rsid w:val="00C83189"/>
    <w:rsid w:val="00C874D5"/>
    <w:rsid w:val="00C97415"/>
    <w:rsid w:val="00CA2E52"/>
    <w:rsid w:val="00CA63C7"/>
    <w:rsid w:val="00CA6561"/>
    <w:rsid w:val="00CC056D"/>
    <w:rsid w:val="00CC0A78"/>
    <w:rsid w:val="00CC3C58"/>
    <w:rsid w:val="00CC5A43"/>
    <w:rsid w:val="00CC7680"/>
    <w:rsid w:val="00CD3294"/>
    <w:rsid w:val="00CD5EA0"/>
    <w:rsid w:val="00CD6061"/>
    <w:rsid w:val="00CF79ED"/>
    <w:rsid w:val="00D02DEF"/>
    <w:rsid w:val="00D03FB8"/>
    <w:rsid w:val="00D14044"/>
    <w:rsid w:val="00D1512C"/>
    <w:rsid w:val="00D15F46"/>
    <w:rsid w:val="00D3735A"/>
    <w:rsid w:val="00D3787D"/>
    <w:rsid w:val="00D4331D"/>
    <w:rsid w:val="00D466D8"/>
    <w:rsid w:val="00D51C49"/>
    <w:rsid w:val="00D52308"/>
    <w:rsid w:val="00D530F9"/>
    <w:rsid w:val="00D5378A"/>
    <w:rsid w:val="00D54A48"/>
    <w:rsid w:val="00D5763E"/>
    <w:rsid w:val="00D5768A"/>
    <w:rsid w:val="00D62C3C"/>
    <w:rsid w:val="00D63546"/>
    <w:rsid w:val="00D64F5D"/>
    <w:rsid w:val="00D71571"/>
    <w:rsid w:val="00D72F45"/>
    <w:rsid w:val="00D734AB"/>
    <w:rsid w:val="00D74C26"/>
    <w:rsid w:val="00D7733C"/>
    <w:rsid w:val="00D820F6"/>
    <w:rsid w:val="00D84F56"/>
    <w:rsid w:val="00D91989"/>
    <w:rsid w:val="00D91E73"/>
    <w:rsid w:val="00D96FF5"/>
    <w:rsid w:val="00D97A31"/>
    <w:rsid w:val="00DA5CF4"/>
    <w:rsid w:val="00DB28CA"/>
    <w:rsid w:val="00DB5B04"/>
    <w:rsid w:val="00DB7A76"/>
    <w:rsid w:val="00DC0C73"/>
    <w:rsid w:val="00DC5547"/>
    <w:rsid w:val="00DD28B3"/>
    <w:rsid w:val="00DD3D1D"/>
    <w:rsid w:val="00DD486B"/>
    <w:rsid w:val="00DE00CE"/>
    <w:rsid w:val="00DE039A"/>
    <w:rsid w:val="00DE59EB"/>
    <w:rsid w:val="00DF71B2"/>
    <w:rsid w:val="00E0326B"/>
    <w:rsid w:val="00E053FF"/>
    <w:rsid w:val="00E0572A"/>
    <w:rsid w:val="00E11359"/>
    <w:rsid w:val="00E14D9F"/>
    <w:rsid w:val="00E22F22"/>
    <w:rsid w:val="00E235E4"/>
    <w:rsid w:val="00E24D57"/>
    <w:rsid w:val="00E27C87"/>
    <w:rsid w:val="00E30A4E"/>
    <w:rsid w:val="00E33D46"/>
    <w:rsid w:val="00E34945"/>
    <w:rsid w:val="00E44A52"/>
    <w:rsid w:val="00E44BB0"/>
    <w:rsid w:val="00E531D2"/>
    <w:rsid w:val="00E53368"/>
    <w:rsid w:val="00E57A49"/>
    <w:rsid w:val="00E6301E"/>
    <w:rsid w:val="00E63BE2"/>
    <w:rsid w:val="00E70B6B"/>
    <w:rsid w:val="00E71608"/>
    <w:rsid w:val="00E82D39"/>
    <w:rsid w:val="00E84C2A"/>
    <w:rsid w:val="00E84CC7"/>
    <w:rsid w:val="00E85406"/>
    <w:rsid w:val="00E9610D"/>
    <w:rsid w:val="00EA1687"/>
    <w:rsid w:val="00EA1E7C"/>
    <w:rsid w:val="00EA327C"/>
    <w:rsid w:val="00EA6F8A"/>
    <w:rsid w:val="00EB16F6"/>
    <w:rsid w:val="00EB44D9"/>
    <w:rsid w:val="00EB755D"/>
    <w:rsid w:val="00EB7ADB"/>
    <w:rsid w:val="00EC3E3B"/>
    <w:rsid w:val="00ED1DEE"/>
    <w:rsid w:val="00ED31EF"/>
    <w:rsid w:val="00ED5BA9"/>
    <w:rsid w:val="00EE1B6D"/>
    <w:rsid w:val="00EE4374"/>
    <w:rsid w:val="00EF11E0"/>
    <w:rsid w:val="00EF178C"/>
    <w:rsid w:val="00EF50ED"/>
    <w:rsid w:val="00EF6766"/>
    <w:rsid w:val="00F03AF3"/>
    <w:rsid w:val="00F1213C"/>
    <w:rsid w:val="00F14B46"/>
    <w:rsid w:val="00F150FC"/>
    <w:rsid w:val="00F240C3"/>
    <w:rsid w:val="00F25A71"/>
    <w:rsid w:val="00F275CB"/>
    <w:rsid w:val="00F3353A"/>
    <w:rsid w:val="00F443FA"/>
    <w:rsid w:val="00F44646"/>
    <w:rsid w:val="00F460E3"/>
    <w:rsid w:val="00F512E7"/>
    <w:rsid w:val="00F5620F"/>
    <w:rsid w:val="00F57040"/>
    <w:rsid w:val="00F72051"/>
    <w:rsid w:val="00F758B3"/>
    <w:rsid w:val="00F93053"/>
    <w:rsid w:val="00FA013B"/>
    <w:rsid w:val="00FA3D53"/>
    <w:rsid w:val="00FA79C3"/>
    <w:rsid w:val="00FB094D"/>
    <w:rsid w:val="00FC1430"/>
    <w:rsid w:val="00FC4487"/>
    <w:rsid w:val="00FC72B9"/>
    <w:rsid w:val="00FD41F6"/>
    <w:rsid w:val="00FD7988"/>
    <w:rsid w:val="00FE0E04"/>
    <w:rsid w:val="00FF0682"/>
    <w:rsid w:val="00FF0793"/>
    <w:rsid w:val="00FF2588"/>
    <w:rsid w:val="7C76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20"/>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customStyle="1" w:styleId="14">
    <w:name w:val="标题 1 字符"/>
    <w:basedOn w:val="11"/>
    <w:link w:val="2"/>
    <w:uiPriority w:val="9"/>
    <w:rPr>
      <w:rFonts w:ascii="宋体" w:hAnsi="宋体" w:eastAsia="宋体" w:cs="宋体"/>
      <w:b/>
      <w:bCs/>
      <w:kern w:val="36"/>
      <w:sz w:val="48"/>
      <w:szCs w:val="48"/>
    </w:rPr>
  </w:style>
  <w:style w:type="character" w:customStyle="1" w:styleId="15">
    <w:name w:val="标题 2 字符"/>
    <w:basedOn w:val="11"/>
    <w:link w:val="3"/>
    <w:uiPriority w:val="9"/>
    <w:rPr>
      <w:rFonts w:ascii="宋体" w:hAnsi="宋体" w:eastAsia="宋体" w:cs="宋体"/>
      <w:b/>
      <w:bCs/>
      <w:kern w:val="0"/>
      <w:sz w:val="36"/>
      <w:szCs w:val="36"/>
    </w:rPr>
  </w:style>
  <w:style w:type="paragraph" w:styleId="16">
    <w:name w:val="List Paragraph"/>
    <w:basedOn w:val="1"/>
    <w:qFormat/>
    <w:uiPriority w:val="34"/>
    <w:pPr>
      <w:ind w:firstLine="420" w:firstLineChars="200"/>
    </w:pPr>
  </w:style>
  <w:style w:type="character" w:customStyle="1" w:styleId="17">
    <w:name w:val="页眉 字符"/>
    <w:basedOn w:val="11"/>
    <w:link w:val="7"/>
    <w:uiPriority w:val="99"/>
    <w:rPr>
      <w:sz w:val="18"/>
      <w:szCs w:val="18"/>
    </w:rPr>
  </w:style>
  <w:style w:type="character" w:customStyle="1" w:styleId="18">
    <w:name w:val="页脚 字符"/>
    <w:basedOn w:val="11"/>
    <w:link w:val="6"/>
    <w:uiPriority w:val="99"/>
    <w:rPr>
      <w:sz w:val="18"/>
      <w:szCs w:val="18"/>
    </w:rPr>
  </w:style>
  <w:style w:type="character" w:customStyle="1" w:styleId="19">
    <w:name w:val="标题 3 字符"/>
    <w:basedOn w:val="11"/>
    <w:link w:val="4"/>
    <w:uiPriority w:val="9"/>
    <w:rPr>
      <w:b/>
      <w:bCs/>
      <w:sz w:val="32"/>
      <w:szCs w:val="32"/>
    </w:rPr>
  </w:style>
  <w:style w:type="character" w:customStyle="1" w:styleId="20">
    <w:name w:val="批注框文本 字符"/>
    <w:basedOn w:val="11"/>
    <w:link w:val="5"/>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4566E-32FC-4D32-9A7C-27AD016DE0B3}">
  <ds:schemaRefs/>
</ds:datastoreItem>
</file>

<file path=docProps/app.xml><?xml version="1.0" encoding="utf-8"?>
<Properties xmlns="http://schemas.openxmlformats.org/officeDocument/2006/extended-properties" xmlns:vt="http://schemas.openxmlformats.org/officeDocument/2006/docPropsVTypes">
  <Template>Normal</Template>
  <Company>@  V2019/06/04</Company>
  <Pages>26</Pages>
  <Words>1521</Words>
  <Characters>8676</Characters>
  <Lines>72</Lines>
  <Paragraphs>20</Paragraphs>
  <TotalTime>21</TotalTime>
  <ScaleCrop>false</ScaleCrop>
  <LinksUpToDate>false</LinksUpToDate>
  <CharactersWithSpaces>10177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2020-07-27T06:53:00Z</dcterms:created>
  <dc:creator>Lenovo</dc:creator>
  <cp:lastModifiedBy>ammyli</cp:lastModifiedBy>
  <cp:lastPrinted>2020-07-27T03:07:00Z</cp:lastPrinted>
  <dcterms:modified xsi:type="dcterms:W3CDTF">2020-08-12T02:58:48Z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