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szCs w:val="32"/>
        </w:rPr>
      </w:pPr>
      <w:bookmarkStart w:id="0" w:name="_GoBack"/>
      <w:bookmarkEnd w:id="0"/>
      <w:r>
        <w:rPr>
          <w:rFonts w:hint="eastAsia" w:ascii="仿宋_GB2312"/>
          <w:szCs w:val="32"/>
        </w:rPr>
        <w:t>附件1</w:t>
      </w:r>
    </w:p>
    <w:p>
      <w:pPr>
        <w:jc w:val="center"/>
        <w:rPr>
          <w:rFonts w:ascii="方正小标宋简体" w:eastAsia="方正小标宋简体"/>
          <w:sz w:val="36"/>
          <w:szCs w:val="36"/>
        </w:rPr>
      </w:pPr>
      <w:r>
        <w:rPr>
          <w:rFonts w:hint="eastAsia" w:ascii="方正小标宋简体" w:eastAsia="方正小标宋简体"/>
          <w:sz w:val="36"/>
          <w:szCs w:val="36"/>
        </w:rPr>
        <w:t>示范基层党组织建设实施意见</w:t>
      </w:r>
    </w:p>
    <w:p>
      <w:pPr>
        <w:jc w:val="center"/>
        <w:rPr>
          <w:rFonts w:ascii="方正小标宋简体" w:eastAsia="方正小标宋简体"/>
          <w:sz w:val="36"/>
          <w:szCs w:val="36"/>
        </w:rPr>
      </w:pPr>
    </w:p>
    <w:p>
      <w:pPr>
        <w:spacing w:line="580" w:lineRule="exact"/>
        <w:rPr>
          <w:rFonts w:ascii="仿宋_GB2312"/>
          <w:szCs w:val="32"/>
        </w:rPr>
      </w:pPr>
      <w:r>
        <w:rPr>
          <w:rFonts w:hint="eastAsia" w:ascii="仿宋_GB2312"/>
          <w:szCs w:val="32"/>
        </w:rPr>
        <w:t xml:space="preserve"> </w:t>
      </w:r>
      <w:r>
        <w:rPr>
          <w:rFonts w:ascii="仿宋_GB2312"/>
          <w:szCs w:val="32"/>
        </w:rPr>
        <w:t xml:space="preserve">   </w:t>
      </w:r>
      <w:r>
        <w:rPr>
          <w:rFonts w:hint="eastAsia" w:ascii="仿宋_GB2312"/>
          <w:szCs w:val="32"/>
        </w:rPr>
        <w:t>为加强四川省注册税务师行业党的建设，根据四川省税务局党委关于《进一步加强四川省税务师行业党的建设 促进高质量发展的若干措施》和四川省注册税务师行业党委、四川省注册税务师协会《关于推进四川省注册税务师行业高质量发展的指导意见》，经行业党委研究，在全省注税行业建立1</w:t>
      </w:r>
      <w:r>
        <w:rPr>
          <w:rFonts w:ascii="仿宋_GB2312"/>
          <w:szCs w:val="32"/>
        </w:rPr>
        <w:t>0</w:t>
      </w:r>
      <w:r>
        <w:rPr>
          <w:rFonts w:hint="eastAsia" w:ascii="仿宋_GB2312"/>
          <w:szCs w:val="32"/>
        </w:rPr>
        <w:t>个示范基层党组织，为更好地推进示范基层党组织建设，制定如下实施意见。</w:t>
      </w:r>
    </w:p>
    <w:p>
      <w:pPr>
        <w:spacing w:line="580" w:lineRule="exact"/>
        <w:rPr>
          <w:rFonts w:ascii="仿宋_GB2312"/>
          <w:b/>
          <w:bCs/>
          <w:szCs w:val="32"/>
        </w:rPr>
      </w:pPr>
      <w:r>
        <w:rPr>
          <w:rFonts w:hint="eastAsia" w:ascii="仿宋_GB2312"/>
          <w:szCs w:val="32"/>
        </w:rPr>
        <w:t xml:space="preserve"> </w:t>
      </w:r>
      <w:r>
        <w:rPr>
          <w:rFonts w:ascii="仿宋_GB2312"/>
          <w:szCs w:val="32"/>
        </w:rPr>
        <w:t xml:space="preserve">  </w:t>
      </w:r>
      <w:r>
        <w:rPr>
          <w:rFonts w:ascii="仿宋_GB2312"/>
          <w:b/>
          <w:bCs/>
          <w:szCs w:val="32"/>
        </w:rPr>
        <w:t xml:space="preserve"> </w:t>
      </w:r>
      <w:r>
        <w:rPr>
          <w:rFonts w:hint="eastAsia" w:ascii="仿宋_GB2312"/>
          <w:b/>
          <w:bCs/>
          <w:szCs w:val="32"/>
        </w:rPr>
        <w:t>一、总体要求</w:t>
      </w:r>
    </w:p>
    <w:p>
      <w:pPr>
        <w:spacing w:line="580" w:lineRule="exact"/>
        <w:ind w:firstLine="630"/>
        <w:rPr>
          <w:rFonts w:ascii="仿宋_GB2312"/>
          <w:szCs w:val="32"/>
        </w:rPr>
      </w:pPr>
      <w:r>
        <w:rPr>
          <w:rFonts w:hint="eastAsia" w:ascii="仿宋_GB2312"/>
          <w:szCs w:val="32"/>
        </w:rPr>
        <w:t>以习近平新时代中国特色社会主义思想为指导，认真贯彻落实党的建设总要求，严格全面从严治党，切实增强“四个意识”、坚定“四个自信”、做到“两个维护”。以加强政治建设、增强党组织政治功能为重点，以加强党组织规范化标准化建设、发挥党组织和党员作用为主线，以强化党建引领、促进高质量发展为目标，通过示范带动、典型引领，推进行业党建和行业高质量发展迈上新台阶。</w:t>
      </w:r>
    </w:p>
    <w:p>
      <w:pPr>
        <w:spacing w:line="580" w:lineRule="exact"/>
        <w:ind w:firstLine="630"/>
        <w:rPr>
          <w:rFonts w:ascii="仿宋_GB2312"/>
          <w:b/>
          <w:bCs/>
          <w:szCs w:val="32"/>
        </w:rPr>
      </w:pPr>
      <w:r>
        <w:rPr>
          <w:rFonts w:hint="eastAsia" w:ascii="仿宋_GB2312"/>
          <w:b/>
          <w:bCs/>
          <w:szCs w:val="32"/>
        </w:rPr>
        <w:t>二、重点工作</w:t>
      </w:r>
    </w:p>
    <w:p>
      <w:pPr>
        <w:spacing w:line="580" w:lineRule="exact"/>
        <w:ind w:firstLine="630"/>
        <w:rPr>
          <w:rFonts w:ascii="仿宋_GB2312"/>
          <w:szCs w:val="32"/>
        </w:rPr>
      </w:pPr>
      <w:r>
        <w:rPr>
          <w:rFonts w:hint="eastAsia" w:ascii="仿宋_GB2312"/>
          <w:szCs w:val="32"/>
        </w:rPr>
        <w:t>（一）加强政治建设。要组织广大党员认真学习贯彻习近平新时代中国特色社会主义思想和习近平总书记对社会组织党的建设系列重要讲话精神，坚定政治立场、政治方向、政治道路，严守党的政治纪律和政治规矩，听党话、跟党走，同以习近平同志为核心的党中央在思想上、政治上、行动上保持高度一致。要全面正确理解和贯彻执行党的路线方针政策以及中央和上级党组织的决策部署，紧紧围绕党的中心工作，服务经济社会、税收事业和纳税人，不断提高涉税专业服务治理体系和治理能力现代化，为推进涉税专业服务高质量发展提供坚强的政治保障。</w:t>
      </w:r>
    </w:p>
    <w:p>
      <w:pPr>
        <w:spacing w:line="580" w:lineRule="exact"/>
        <w:ind w:firstLine="630"/>
        <w:rPr>
          <w:rFonts w:ascii="仿宋_GB2312"/>
          <w:szCs w:val="32"/>
        </w:rPr>
      </w:pPr>
      <w:r>
        <w:rPr>
          <w:rFonts w:hint="eastAsia" w:ascii="仿宋_GB2312"/>
          <w:szCs w:val="32"/>
        </w:rPr>
        <w:t>（二）抓实“两个覆盖”。要加强基层党组织建设，按照守信念、讲奉献、有本领、重品行的要求，选强配优党支部书记和党务工作者。党支部和党支部书记要切实履行抓党建工作的主体责任和第一责任人的职责，使党组织、党员队伍、党的工作强起来。要按照控制总量、优化结构、提高质量、发挥作用的要求，大力培养入党积极分子，抓好“双培”工程，做好发展党员工作，做到成熟一个发展一个，不断壮大党员队伍。有条件的示范党组织要建立共青团、工会、妇联等群团组织，形成抓党建工作的整体合力。要抓好党的工作有形有效覆盖，及时学习宣传贯彻中央和上级党组织的决策部署，使党的工作不留盲区、不留死角，抓实、抓细、抓到位。要按照“六有标准”要求，加强党支部活动阵地建设。</w:t>
      </w:r>
    </w:p>
    <w:p>
      <w:pPr>
        <w:spacing w:line="580" w:lineRule="exact"/>
        <w:ind w:firstLine="630"/>
        <w:rPr>
          <w:rFonts w:ascii="仿宋_GB2312"/>
          <w:szCs w:val="32"/>
        </w:rPr>
      </w:pPr>
      <w:r>
        <w:rPr>
          <w:rFonts w:hint="eastAsia" w:ascii="仿宋_GB2312"/>
          <w:szCs w:val="32"/>
        </w:rPr>
        <w:t>（三）开展创先争优。要充分发挥党支部的战斗堡垒作用和党员的先锋模范作用，调动激发广大党员干事创业的积极性。要以创先争优为驱动，抓典型、树先进、带群众、促发展，努力营造创先争优的良好氛围，切实增强凝聚力、号召力、战斗力。要抓好党员先锋岗、党员责任区、党员承诺践诺活动，把党员身份亮出来，把先进典型树起来，发挥好政治引领和示范作用。要把创先争优作为党建工作的重要内容，把评选优秀共产党员、优秀党务工作者作为推进党建工作的重要抓手，动员广大党员自觉积极参与，努力锤炼忠诚干净担当的政治品质，为行业党的建设和高质量发展作出应有贡献。</w:t>
      </w:r>
    </w:p>
    <w:p>
      <w:pPr>
        <w:spacing w:line="580" w:lineRule="exact"/>
        <w:ind w:firstLine="630"/>
        <w:rPr>
          <w:rFonts w:ascii="仿宋_GB2312"/>
          <w:szCs w:val="32"/>
        </w:rPr>
      </w:pPr>
      <w:r>
        <w:rPr>
          <w:rFonts w:hint="eastAsia" w:ascii="仿宋_GB2312"/>
          <w:szCs w:val="32"/>
        </w:rPr>
        <w:t>（四）创新党建活动。要坚持“三会一课”等基本制度，提高“三会一课”质量，抓实政治理论学习，突出党性锻炼，提高服务能力，解决好组织生活不经常、不认真、不严肃的问题，使“三会一课”经常化、制度化，养成参加组织生活的习惯自觉，增强对党组织的归属感和荣誉感。要创新党建活动、丰富活动内容、抓实活动成效，要贴近职工群众需求开展活动，积极为群众办事服务、排忧解难，增强党组织的吸引力和影响力；要积极开展主题党日、红色教育、志愿服务等活动和税法宣传、政策培训、扶贫攻坚、济困扶弱、捐资助学等社会公益活动，坚决杜绝和防止党建活动表面化、形式化、娱乐化、庸俗化。要加强思想政治工作，注重党建文化建设，营造良好的政治生态环境，努力形成团结和谐、开拓进取、奋发向上的精神风貌。</w:t>
      </w:r>
    </w:p>
    <w:p>
      <w:pPr>
        <w:spacing w:line="580" w:lineRule="exact"/>
        <w:ind w:firstLine="630"/>
        <w:rPr>
          <w:rFonts w:ascii="仿宋_GB2312"/>
          <w:szCs w:val="32"/>
        </w:rPr>
      </w:pPr>
      <w:r>
        <w:rPr>
          <w:rFonts w:hint="eastAsia" w:ascii="仿宋_GB2312"/>
          <w:szCs w:val="32"/>
        </w:rPr>
        <w:t>（五）加强制度建设。要根据党内规章制度，建立健全党支部相关党建工作制度，如：政治理论学习、“三会一课”、发展党员、党员培训、谈心谈话、创先争优、党建活动、考核评比、党费管理使用等制度，使党建工作制度化、规范化。</w:t>
      </w:r>
    </w:p>
    <w:p>
      <w:pPr>
        <w:spacing w:line="580" w:lineRule="exact"/>
        <w:ind w:firstLine="630"/>
        <w:rPr>
          <w:rFonts w:ascii="仿宋_GB2312"/>
          <w:szCs w:val="32"/>
        </w:rPr>
      </w:pPr>
      <w:r>
        <w:rPr>
          <w:rFonts w:hint="eastAsia" w:ascii="仿宋_GB2312"/>
          <w:szCs w:val="32"/>
        </w:rPr>
        <w:t>（六）促进融合发展。推进高质量发展是党建工作的重要职责，要以党建为统领，坚持党建保发展，发展促党建。党建工作要与日常业务工作和高质量发展深度融合，推行社会组织管理层人员和党组织班子成员双向进入、交叉任职，倡导党员事务所负责人担任党支部书记，不是事务所负责人的党支部书记应参加或列席事务所管理层的有关会议，党组织开展的有关活动应邀请非党员负责人参加，努力构建“同促进”、“同提高”、“同发展”的新格局。</w:t>
      </w:r>
    </w:p>
    <w:p>
      <w:pPr>
        <w:spacing w:line="580" w:lineRule="exact"/>
        <w:ind w:firstLine="630"/>
        <w:rPr>
          <w:rFonts w:ascii="仿宋_GB2312"/>
          <w:b/>
          <w:bCs/>
          <w:szCs w:val="32"/>
        </w:rPr>
      </w:pPr>
      <w:r>
        <w:rPr>
          <w:rFonts w:hint="eastAsia" w:ascii="仿宋_GB2312"/>
          <w:b/>
          <w:bCs/>
          <w:szCs w:val="32"/>
        </w:rPr>
        <w:t>三、保障措施</w:t>
      </w:r>
    </w:p>
    <w:p>
      <w:pPr>
        <w:spacing w:line="580" w:lineRule="exact"/>
        <w:ind w:firstLine="630"/>
        <w:rPr>
          <w:rFonts w:ascii="仿宋_GB2312"/>
          <w:szCs w:val="32"/>
        </w:rPr>
      </w:pPr>
      <w:r>
        <w:rPr>
          <w:rFonts w:hint="eastAsia" w:ascii="仿宋_GB2312"/>
          <w:szCs w:val="32"/>
        </w:rPr>
        <w:t>加强示范基层党组织建设，对推进全省注税行业党的建设具有重要意义，行业党委成员将分别联系示范党组织建设工作，加强领导指导。示范基层党组织要发挥“主体”作用，按照《实施意见》提出的要求，结合各自实际情况，统筹谋划，制定具体措施、精心组织实施，切实体现示范党组织的表率引领作用。承担示范工作任务不是事务所党组织书记的负责人，要深化认识、提高站位，主动积极支持示范工作。要从财力、物力、人力、时间等方面为示范工作提供有力保障。要注重总结好的经验做法，及时反馈推进示范党组织建设的情况，提出意见建议。</w:t>
      </w:r>
    </w:p>
    <w:p>
      <w:pPr>
        <w:widowControl/>
        <w:jc w:val="left"/>
        <w:rPr>
          <w:rFonts w:ascii="仿宋_GB2312" w:hAnsi="仿宋" w:cs="仿宋_GB2312"/>
          <w:sz w:val="28"/>
          <w:szCs w:val="28"/>
        </w:rPr>
        <w:sectPr>
          <w:footerReference r:id="rId3" w:type="default"/>
          <w:pgSz w:w="11906" w:h="16838"/>
          <w:pgMar w:top="2098" w:right="1474" w:bottom="1985" w:left="1588" w:header="851" w:footer="992" w:gutter="0"/>
          <w:cols w:space="425" w:num="1"/>
          <w:docGrid w:type="lines" w:linePitch="312" w:charSpace="0"/>
        </w:sectPr>
      </w:pPr>
      <w:r>
        <w:rPr>
          <w:rFonts w:ascii="仿宋_GB2312" w:hAnsi="仿宋" w:cs="仿宋_GB2312"/>
          <w:sz w:val="28"/>
          <w:szCs w:val="28"/>
        </w:rPr>
        <w:br w:type="page"/>
      </w:r>
    </w:p>
    <w:p>
      <w:pPr>
        <w:widowControl/>
        <w:jc w:val="left"/>
        <w:rPr>
          <w:rFonts w:hint="eastAsia" w:ascii="仿宋_GB2312" w:hAnsi="仿宋" w:cs="仿宋_GB2312"/>
          <w:sz w:val="28"/>
          <w:szCs w:val="28"/>
        </w:rPr>
      </w:pPr>
    </w:p>
    <w:p>
      <w:pPr>
        <w:widowControl/>
        <w:jc w:val="left"/>
        <w:rPr>
          <w:rFonts w:hint="eastAsia" w:ascii="仿宋_GB2312"/>
          <w:szCs w:val="32"/>
        </w:rPr>
      </w:pPr>
      <w:r>
        <w:rPr>
          <w:rFonts w:hint="eastAsia" w:ascii="仿宋_GB2312"/>
          <w:szCs w:val="32"/>
        </w:rPr>
        <w:t>附件</w:t>
      </w:r>
      <w:r>
        <w:rPr>
          <w:rFonts w:ascii="仿宋_GB2312"/>
          <w:szCs w:val="32"/>
        </w:rPr>
        <w:t>2</w:t>
      </w:r>
    </w:p>
    <w:tbl>
      <w:tblPr>
        <w:tblStyle w:val="6"/>
        <w:tblW w:w="14000" w:type="dxa"/>
        <w:tblInd w:w="108" w:type="dxa"/>
        <w:tblLayout w:type="autofit"/>
        <w:tblCellMar>
          <w:top w:w="0" w:type="dxa"/>
          <w:left w:w="108" w:type="dxa"/>
          <w:bottom w:w="0" w:type="dxa"/>
          <w:right w:w="108" w:type="dxa"/>
        </w:tblCellMar>
      </w:tblPr>
      <w:tblGrid>
        <w:gridCol w:w="1020"/>
        <w:gridCol w:w="4700"/>
        <w:gridCol w:w="1900"/>
        <w:gridCol w:w="4660"/>
        <w:gridCol w:w="1720"/>
      </w:tblGrid>
      <w:tr>
        <w:tblPrEx>
          <w:tblCellMar>
            <w:top w:w="0" w:type="dxa"/>
            <w:left w:w="108" w:type="dxa"/>
            <w:bottom w:w="0" w:type="dxa"/>
            <w:right w:w="108" w:type="dxa"/>
          </w:tblCellMar>
        </w:tblPrEx>
        <w:trPr>
          <w:trHeight w:val="1110" w:hRule="atLeast"/>
        </w:trPr>
        <w:tc>
          <w:tcPr>
            <w:tcW w:w="14000" w:type="dxa"/>
            <w:gridSpan w:val="5"/>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Cs w:val="32"/>
              </w:rPr>
            </w:pPr>
            <w:r>
              <w:rPr>
                <w:rFonts w:hint="eastAsia" w:ascii="宋体" w:hAnsi="宋体" w:eastAsia="宋体" w:cs="宋体"/>
                <w:b/>
                <w:bCs/>
                <w:color w:val="000000"/>
                <w:kern w:val="0"/>
                <w:szCs w:val="32"/>
              </w:rPr>
              <w:t>四川省注税行业示范基层党组织及结对党组织名单</w:t>
            </w:r>
          </w:p>
        </w:tc>
      </w:tr>
      <w:tr>
        <w:tblPrEx>
          <w:tblCellMar>
            <w:top w:w="0" w:type="dxa"/>
            <w:left w:w="108" w:type="dxa"/>
            <w:bottom w:w="0" w:type="dxa"/>
            <w:right w:w="108" w:type="dxa"/>
          </w:tblCellMar>
        </w:tblPrEx>
        <w:trPr>
          <w:trHeight w:val="622"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序号</w:t>
            </w:r>
          </w:p>
        </w:tc>
        <w:tc>
          <w:tcPr>
            <w:tcW w:w="4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示范党支部</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党支部书记</w:t>
            </w:r>
          </w:p>
        </w:tc>
        <w:tc>
          <w:tcPr>
            <w:tcW w:w="4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结对党支部</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党支部书记</w:t>
            </w:r>
          </w:p>
        </w:tc>
      </w:tr>
      <w:tr>
        <w:tblPrEx>
          <w:tblCellMar>
            <w:top w:w="0" w:type="dxa"/>
            <w:left w:w="108" w:type="dxa"/>
            <w:bottom w:w="0" w:type="dxa"/>
            <w:right w:w="108" w:type="dxa"/>
          </w:tblCellMar>
        </w:tblPrEx>
        <w:trPr>
          <w:trHeight w:val="576" w:hRule="atLeast"/>
        </w:trPr>
        <w:tc>
          <w:tcPr>
            <w:tcW w:w="10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47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信永中和（成都）税务师事务所党支部</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庞永刚</w:t>
            </w:r>
          </w:p>
        </w:tc>
        <w:tc>
          <w:tcPr>
            <w:tcW w:w="46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四川精慧税务师事务所党支部</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陈晓梅</w:t>
            </w:r>
          </w:p>
        </w:tc>
      </w:tr>
      <w:tr>
        <w:tblPrEx>
          <w:tblCellMar>
            <w:top w:w="0" w:type="dxa"/>
            <w:left w:w="108" w:type="dxa"/>
            <w:bottom w:w="0" w:type="dxa"/>
            <w:right w:w="108" w:type="dxa"/>
          </w:tblCellMar>
        </w:tblPrEx>
        <w:trPr>
          <w:trHeight w:val="556" w:hRule="atLeast"/>
        </w:trPr>
        <w:tc>
          <w:tcPr>
            <w:tcW w:w="10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47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四川华税卓越税务师事务所党支部</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孙  苹</w:t>
            </w:r>
          </w:p>
        </w:tc>
        <w:tc>
          <w:tcPr>
            <w:tcW w:w="46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成都中智税务师事务所党支部</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魏燕英</w:t>
            </w:r>
          </w:p>
        </w:tc>
      </w:tr>
      <w:tr>
        <w:tblPrEx>
          <w:tblCellMar>
            <w:top w:w="0" w:type="dxa"/>
            <w:left w:w="108" w:type="dxa"/>
            <w:bottom w:w="0" w:type="dxa"/>
            <w:right w:w="108" w:type="dxa"/>
          </w:tblCellMar>
        </w:tblPrEx>
        <w:trPr>
          <w:trHeight w:val="550" w:hRule="atLeast"/>
        </w:trPr>
        <w:tc>
          <w:tcPr>
            <w:tcW w:w="10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47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四川金普林税务师事务所党支部</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黄金莲</w:t>
            </w:r>
          </w:p>
        </w:tc>
        <w:tc>
          <w:tcPr>
            <w:tcW w:w="46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四川中成海华税务师事务所党支部</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丁  蓓</w:t>
            </w:r>
          </w:p>
        </w:tc>
      </w:tr>
      <w:tr>
        <w:tblPrEx>
          <w:tblCellMar>
            <w:top w:w="0" w:type="dxa"/>
            <w:left w:w="108" w:type="dxa"/>
            <w:bottom w:w="0" w:type="dxa"/>
            <w:right w:w="108" w:type="dxa"/>
          </w:tblCellMar>
        </w:tblPrEx>
        <w:trPr>
          <w:trHeight w:val="572" w:hRule="atLeast"/>
        </w:trPr>
        <w:tc>
          <w:tcPr>
            <w:tcW w:w="10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47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四川祥瑞泰税务师事务所党支部</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胡城东</w:t>
            </w:r>
          </w:p>
        </w:tc>
        <w:tc>
          <w:tcPr>
            <w:tcW w:w="46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四川众行德文税务师事务所党支部</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周  丽</w:t>
            </w:r>
          </w:p>
        </w:tc>
      </w:tr>
      <w:tr>
        <w:tblPrEx>
          <w:tblCellMar>
            <w:top w:w="0" w:type="dxa"/>
            <w:left w:w="108" w:type="dxa"/>
            <w:bottom w:w="0" w:type="dxa"/>
            <w:right w:w="108" w:type="dxa"/>
          </w:tblCellMar>
        </w:tblPrEx>
        <w:trPr>
          <w:trHeight w:val="552" w:hRule="atLeast"/>
        </w:trPr>
        <w:tc>
          <w:tcPr>
            <w:tcW w:w="10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47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四川兴瑞税务师事务所党支部</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许心直</w:t>
            </w:r>
          </w:p>
        </w:tc>
        <w:tc>
          <w:tcPr>
            <w:tcW w:w="46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绵阳绵诚税务师事务所党支部</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彭爱宁</w:t>
            </w:r>
          </w:p>
        </w:tc>
      </w:tr>
      <w:tr>
        <w:tblPrEx>
          <w:tblCellMar>
            <w:top w:w="0" w:type="dxa"/>
            <w:left w:w="108" w:type="dxa"/>
            <w:bottom w:w="0" w:type="dxa"/>
            <w:right w:w="108" w:type="dxa"/>
          </w:tblCellMar>
        </w:tblPrEx>
        <w:trPr>
          <w:trHeight w:val="546" w:hRule="atLeast"/>
        </w:trPr>
        <w:tc>
          <w:tcPr>
            <w:tcW w:w="10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47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中汇智谷（四川）税务师事务所党支部</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杨  波</w:t>
            </w:r>
          </w:p>
        </w:tc>
        <w:tc>
          <w:tcPr>
            <w:tcW w:w="46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四川大东税务师事务所党支部</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黄俊林</w:t>
            </w:r>
          </w:p>
        </w:tc>
      </w:tr>
      <w:tr>
        <w:tblPrEx>
          <w:tblCellMar>
            <w:top w:w="0" w:type="dxa"/>
            <w:left w:w="108" w:type="dxa"/>
            <w:bottom w:w="0" w:type="dxa"/>
            <w:right w:w="108" w:type="dxa"/>
          </w:tblCellMar>
        </w:tblPrEx>
        <w:trPr>
          <w:trHeight w:val="520" w:hRule="atLeast"/>
        </w:trPr>
        <w:tc>
          <w:tcPr>
            <w:tcW w:w="10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47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尤尼泰（四川）税务师事务所党支部</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向  于</w:t>
            </w:r>
          </w:p>
        </w:tc>
        <w:tc>
          <w:tcPr>
            <w:tcW w:w="46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四川中鸿新世纪税务师事务所党支部</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黄晓霞</w:t>
            </w:r>
          </w:p>
        </w:tc>
      </w:tr>
      <w:tr>
        <w:tblPrEx>
          <w:tblCellMar>
            <w:top w:w="0" w:type="dxa"/>
            <w:left w:w="108" w:type="dxa"/>
            <w:bottom w:w="0" w:type="dxa"/>
            <w:right w:w="108" w:type="dxa"/>
          </w:tblCellMar>
        </w:tblPrEx>
        <w:trPr>
          <w:trHeight w:val="604" w:hRule="atLeast"/>
        </w:trPr>
        <w:tc>
          <w:tcPr>
            <w:tcW w:w="10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47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四川大信诚睿税务师事务所党支部</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张继明</w:t>
            </w:r>
          </w:p>
        </w:tc>
        <w:tc>
          <w:tcPr>
            <w:tcW w:w="46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成都众环海华税务师事务所党支部</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  霜</w:t>
            </w:r>
          </w:p>
        </w:tc>
      </w:tr>
      <w:tr>
        <w:tblPrEx>
          <w:tblCellMar>
            <w:top w:w="0" w:type="dxa"/>
            <w:left w:w="108" w:type="dxa"/>
            <w:bottom w:w="0" w:type="dxa"/>
            <w:right w:w="108" w:type="dxa"/>
          </w:tblCellMar>
        </w:tblPrEx>
        <w:trPr>
          <w:trHeight w:val="526" w:hRule="atLeast"/>
        </w:trPr>
        <w:tc>
          <w:tcPr>
            <w:tcW w:w="10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47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四川公正税务师事务所党支部</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陈超群</w:t>
            </w:r>
          </w:p>
        </w:tc>
        <w:tc>
          <w:tcPr>
            <w:tcW w:w="46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四川新桥信税务师事务所党支部</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王宗海</w:t>
            </w:r>
          </w:p>
        </w:tc>
      </w:tr>
      <w:tr>
        <w:tblPrEx>
          <w:tblCellMar>
            <w:top w:w="0" w:type="dxa"/>
            <w:left w:w="108" w:type="dxa"/>
            <w:bottom w:w="0" w:type="dxa"/>
            <w:right w:w="108" w:type="dxa"/>
          </w:tblCellMar>
        </w:tblPrEx>
        <w:trPr>
          <w:trHeight w:val="563" w:hRule="atLeast"/>
        </w:trPr>
        <w:tc>
          <w:tcPr>
            <w:tcW w:w="10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47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四川中税网立华税务师事务所党支部</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毛  萍</w:t>
            </w:r>
          </w:p>
        </w:tc>
        <w:tc>
          <w:tcPr>
            <w:tcW w:w="46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四川注税行业德阳联合党支部</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张天喜</w:t>
            </w:r>
          </w:p>
        </w:tc>
      </w:tr>
    </w:tbl>
    <w:p>
      <w:pPr>
        <w:spacing w:line="520" w:lineRule="exact"/>
        <w:rPr>
          <w:rFonts w:hint="eastAsia" w:ascii="仿宋_GB2312" w:hAnsi="仿宋" w:cs="仿宋_GB2312"/>
          <w:sz w:val="28"/>
          <w:szCs w:val="28"/>
        </w:rPr>
      </w:pPr>
    </w:p>
    <w:sectPr>
      <w:pgSz w:w="16838" w:h="11906" w:orient="landscape"/>
      <w:pgMar w:top="1588" w:right="2098" w:bottom="1474" w:left="1985"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779157"/>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3CF"/>
    <w:rsid w:val="00001B70"/>
    <w:rsid w:val="0001646E"/>
    <w:rsid w:val="00017844"/>
    <w:rsid w:val="00021FC8"/>
    <w:rsid w:val="00034BAD"/>
    <w:rsid w:val="000362D6"/>
    <w:rsid w:val="00051D98"/>
    <w:rsid w:val="00054DDC"/>
    <w:rsid w:val="00057CF2"/>
    <w:rsid w:val="00084698"/>
    <w:rsid w:val="000A03E1"/>
    <w:rsid w:val="000B7295"/>
    <w:rsid w:val="000C02D4"/>
    <w:rsid w:val="000E33EC"/>
    <w:rsid w:val="000F2DBE"/>
    <w:rsid w:val="00117EAA"/>
    <w:rsid w:val="0012319D"/>
    <w:rsid w:val="00131A0A"/>
    <w:rsid w:val="00151FC2"/>
    <w:rsid w:val="0017459A"/>
    <w:rsid w:val="001837B5"/>
    <w:rsid w:val="001918F6"/>
    <w:rsid w:val="001A729A"/>
    <w:rsid w:val="001D07D3"/>
    <w:rsid w:val="001F5DE4"/>
    <w:rsid w:val="00202ABE"/>
    <w:rsid w:val="002323CF"/>
    <w:rsid w:val="00234739"/>
    <w:rsid w:val="00242496"/>
    <w:rsid w:val="00257B3B"/>
    <w:rsid w:val="0026136C"/>
    <w:rsid w:val="00266972"/>
    <w:rsid w:val="00283057"/>
    <w:rsid w:val="002A7A88"/>
    <w:rsid w:val="002C05B2"/>
    <w:rsid w:val="002F113A"/>
    <w:rsid w:val="00311711"/>
    <w:rsid w:val="00320FE3"/>
    <w:rsid w:val="003348CF"/>
    <w:rsid w:val="00393DE4"/>
    <w:rsid w:val="003A13E1"/>
    <w:rsid w:val="003C1E8A"/>
    <w:rsid w:val="003C5417"/>
    <w:rsid w:val="003E574B"/>
    <w:rsid w:val="00417253"/>
    <w:rsid w:val="00421E37"/>
    <w:rsid w:val="00427354"/>
    <w:rsid w:val="004337CE"/>
    <w:rsid w:val="0046535A"/>
    <w:rsid w:val="00474F40"/>
    <w:rsid w:val="00497ABC"/>
    <w:rsid w:val="004A20B6"/>
    <w:rsid w:val="004A65BD"/>
    <w:rsid w:val="004C4F8F"/>
    <w:rsid w:val="004E2CEC"/>
    <w:rsid w:val="00521D40"/>
    <w:rsid w:val="00525B1C"/>
    <w:rsid w:val="00526360"/>
    <w:rsid w:val="005268F1"/>
    <w:rsid w:val="005301CF"/>
    <w:rsid w:val="00535585"/>
    <w:rsid w:val="00584142"/>
    <w:rsid w:val="005A3C8D"/>
    <w:rsid w:val="005A53C9"/>
    <w:rsid w:val="005B05F6"/>
    <w:rsid w:val="005D1D81"/>
    <w:rsid w:val="005E4254"/>
    <w:rsid w:val="00621486"/>
    <w:rsid w:val="0062683C"/>
    <w:rsid w:val="0064547F"/>
    <w:rsid w:val="00656067"/>
    <w:rsid w:val="00660DEA"/>
    <w:rsid w:val="00666B2B"/>
    <w:rsid w:val="00695B5B"/>
    <w:rsid w:val="006A26C6"/>
    <w:rsid w:val="006A3FE6"/>
    <w:rsid w:val="006B39C9"/>
    <w:rsid w:val="006B4FE6"/>
    <w:rsid w:val="006B5933"/>
    <w:rsid w:val="006C5060"/>
    <w:rsid w:val="006E4117"/>
    <w:rsid w:val="00705EAB"/>
    <w:rsid w:val="007152A7"/>
    <w:rsid w:val="00721E5E"/>
    <w:rsid w:val="00733FC2"/>
    <w:rsid w:val="00734DF9"/>
    <w:rsid w:val="00736102"/>
    <w:rsid w:val="00754CB5"/>
    <w:rsid w:val="00756C2F"/>
    <w:rsid w:val="00764995"/>
    <w:rsid w:val="00780227"/>
    <w:rsid w:val="00780A67"/>
    <w:rsid w:val="0078409D"/>
    <w:rsid w:val="00796BDC"/>
    <w:rsid w:val="007979B5"/>
    <w:rsid w:val="007E3C3E"/>
    <w:rsid w:val="007F5231"/>
    <w:rsid w:val="00811FAE"/>
    <w:rsid w:val="008120B1"/>
    <w:rsid w:val="008229E5"/>
    <w:rsid w:val="008409AE"/>
    <w:rsid w:val="00853B1C"/>
    <w:rsid w:val="00865097"/>
    <w:rsid w:val="008667A7"/>
    <w:rsid w:val="00872CFE"/>
    <w:rsid w:val="0088314B"/>
    <w:rsid w:val="00893EAF"/>
    <w:rsid w:val="008A34B6"/>
    <w:rsid w:val="008B3BBC"/>
    <w:rsid w:val="008B483C"/>
    <w:rsid w:val="008C7703"/>
    <w:rsid w:val="008D1CDE"/>
    <w:rsid w:val="008E0068"/>
    <w:rsid w:val="008E200D"/>
    <w:rsid w:val="008F0BDA"/>
    <w:rsid w:val="009247FD"/>
    <w:rsid w:val="00931A0D"/>
    <w:rsid w:val="00934AC5"/>
    <w:rsid w:val="00955AF7"/>
    <w:rsid w:val="009649B1"/>
    <w:rsid w:val="00996140"/>
    <w:rsid w:val="009A3B3A"/>
    <w:rsid w:val="009B5D5D"/>
    <w:rsid w:val="009C673D"/>
    <w:rsid w:val="009D0073"/>
    <w:rsid w:val="009E39ED"/>
    <w:rsid w:val="009E7F37"/>
    <w:rsid w:val="00A23984"/>
    <w:rsid w:val="00A451C6"/>
    <w:rsid w:val="00A55756"/>
    <w:rsid w:val="00A75409"/>
    <w:rsid w:val="00A94089"/>
    <w:rsid w:val="00A95252"/>
    <w:rsid w:val="00AA6EC2"/>
    <w:rsid w:val="00AC4F33"/>
    <w:rsid w:val="00AC7132"/>
    <w:rsid w:val="00AE3079"/>
    <w:rsid w:val="00AE7059"/>
    <w:rsid w:val="00AF386F"/>
    <w:rsid w:val="00AF3B40"/>
    <w:rsid w:val="00B03E2F"/>
    <w:rsid w:val="00B1672B"/>
    <w:rsid w:val="00B171A7"/>
    <w:rsid w:val="00B22F14"/>
    <w:rsid w:val="00B31E9C"/>
    <w:rsid w:val="00B35C40"/>
    <w:rsid w:val="00B430F1"/>
    <w:rsid w:val="00B50475"/>
    <w:rsid w:val="00B6063C"/>
    <w:rsid w:val="00B73A7C"/>
    <w:rsid w:val="00B80324"/>
    <w:rsid w:val="00B84836"/>
    <w:rsid w:val="00B8782A"/>
    <w:rsid w:val="00B95A37"/>
    <w:rsid w:val="00BB17F3"/>
    <w:rsid w:val="00BC607F"/>
    <w:rsid w:val="00BE592B"/>
    <w:rsid w:val="00C12411"/>
    <w:rsid w:val="00C27A1D"/>
    <w:rsid w:val="00C4244A"/>
    <w:rsid w:val="00C42C26"/>
    <w:rsid w:val="00C61355"/>
    <w:rsid w:val="00C6227F"/>
    <w:rsid w:val="00C63B92"/>
    <w:rsid w:val="00C81A68"/>
    <w:rsid w:val="00C85631"/>
    <w:rsid w:val="00C96F87"/>
    <w:rsid w:val="00CA030A"/>
    <w:rsid w:val="00CA6BC7"/>
    <w:rsid w:val="00CB2F00"/>
    <w:rsid w:val="00CC7C04"/>
    <w:rsid w:val="00CD33AF"/>
    <w:rsid w:val="00CD7A36"/>
    <w:rsid w:val="00CF08C0"/>
    <w:rsid w:val="00D0008E"/>
    <w:rsid w:val="00D06A09"/>
    <w:rsid w:val="00D14C78"/>
    <w:rsid w:val="00D2740B"/>
    <w:rsid w:val="00D36FA6"/>
    <w:rsid w:val="00D46670"/>
    <w:rsid w:val="00D46829"/>
    <w:rsid w:val="00D658AF"/>
    <w:rsid w:val="00D748F6"/>
    <w:rsid w:val="00D751C7"/>
    <w:rsid w:val="00D77CBE"/>
    <w:rsid w:val="00D92106"/>
    <w:rsid w:val="00DE1A78"/>
    <w:rsid w:val="00DF11FB"/>
    <w:rsid w:val="00E37BDB"/>
    <w:rsid w:val="00E6027F"/>
    <w:rsid w:val="00E64617"/>
    <w:rsid w:val="00E647C5"/>
    <w:rsid w:val="00E66B1B"/>
    <w:rsid w:val="00EA0D4D"/>
    <w:rsid w:val="00ED4A28"/>
    <w:rsid w:val="00EE2B46"/>
    <w:rsid w:val="00EF5A84"/>
    <w:rsid w:val="00F17FFE"/>
    <w:rsid w:val="00F40566"/>
    <w:rsid w:val="00F40F1C"/>
    <w:rsid w:val="00F419B7"/>
    <w:rsid w:val="00F43307"/>
    <w:rsid w:val="00F50DAF"/>
    <w:rsid w:val="00F71F0F"/>
    <w:rsid w:val="00F87846"/>
    <w:rsid w:val="00FC20B6"/>
    <w:rsid w:val="00FC7290"/>
    <w:rsid w:val="00FE0FE9"/>
    <w:rsid w:val="08912B18"/>
    <w:rsid w:val="0AAF69C9"/>
    <w:rsid w:val="2AA26F47"/>
    <w:rsid w:val="48210664"/>
    <w:rsid w:val="6C107EF2"/>
    <w:rsid w:val="6F5776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unhideWhenUsed/>
    <w:uiPriority w:val="0"/>
    <w:pPr>
      <w:ind w:left="100" w:leftChars="2500"/>
    </w:pPr>
  </w:style>
  <w:style w:type="paragraph" w:styleId="3">
    <w:name w:val="Balloon Text"/>
    <w:basedOn w:val="1"/>
    <w:link w:val="13"/>
    <w:semiHidden/>
    <w:unhideWhenUsed/>
    <w:uiPriority w:val="0"/>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Hyperlink"/>
    <w:basedOn w:val="8"/>
    <w:unhideWhenUsed/>
    <w:uiPriority w:val="0"/>
    <w:rPr>
      <w:color w:val="0000FF"/>
      <w:u w:val="single"/>
    </w:rPr>
  </w:style>
  <w:style w:type="character" w:customStyle="1" w:styleId="10">
    <w:name w:val="页眉 字符"/>
    <w:basedOn w:val="8"/>
    <w:link w:val="5"/>
    <w:semiHidden/>
    <w:uiPriority w:val="99"/>
    <w:rPr>
      <w:sz w:val="18"/>
      <w:szCs w:val="18"/>
    </w:rPr>
  </w:style>
  <w:style w:type="character" w:customStyle="1" w:styleId="11">
    <w:name w:val="页脚 字符"/>
    <w:basedOn w:val="8"/>
    <w:link w:val="4"/>
    <w:uiPriority w:val="99"/>
    <w:rPr>
      <w:sz w:val="18"/>
      <w:szCs w:val="18"/>
    </w:rPr>
  </w:style>
  <w:style w:type="character" w:customStyle="1" w:styleId="12">
    <w:name w:val="日期 字符"/>
    <w:basedOn w:val="8"/>
    <w:link w:val="2"/>
    <w:semiHidden/>
    <w:uiPriority w:val="0"/>
    <w:rPr>
      <w:rFonts w:eastAsia="仿宋_GB2312"/>
      <w:kern w:val="2"/>
      <w:sz w:val="32"/>
      <w:szCs w:val="21"/>
    </w:rPr>
  </w:style>
  <w:style w:type="character" w:customStyle="1" w:styleId="13">
    <w:name w:val="批注框文本 字符"/>
    <w:basedOn w:val="8"/>
    <w:link w:val="3"/>
    <w:semiHidden/>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A86C30-4914-4BE1-9E38-8C652CDF3414}">
  <ds:schemaRefs/>
</ds:datastoreItem>
</file>

<file path=docProps/app.xml><?xml version="1.0" encoding="utf-8"?>
<Properties xmlns="http://schemas.openxmlformats.org/officeDocument/2006/extended-properties" xmlns:vt="http://schemas.openxmlformats.org/officeDocument/2006/docPropsVTypes">
  <Template>Normal.dotm</Template>
  <Company>BBS.SUDA123.COM</Company>
  <Pages>7</Pages>
  <Words>455</Words>
  <Characters>2599</Characters>
  <Lines>21</Lines>
  <Paragraphs>6</Paragraphs>
  <TotalTime>4</TotalTime>
  <ScaleCrop>false</ScaleCrop>
  <LinksUpToDate>false</LinksUpToDate>
  <CharactersWithSpaces>3048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2020-05-28T01:22:00Z</dcterms:created>
  <dc:creator>SUDA</dc:creator>
  <cp:lastModifiedBy>85481716</cp:lastModifiedBy>
  <cp:lastPrinted>2020-05-28T02:13:00Z</cp:lastPrinted>
  <dcterms:modified xsi:type="dcterms:W3CDTF">2020-05-28T02:35:10Z</dcterms:modified>
  <dc:title>中共四川省注册税务师行业委员会_x000b_</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